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D7A77">
      <w:pPr>
        <w:pStyle w:val="5"/>
        <w:spacing w:line="263" w:lineRule="auto"/>
        <w:rPr>
          <w:highlight w:val="none"/>
        </w:rPr>
      </w:pPr>
    </w:p>
    <w:p w14:paraId="721C9BA1">
      <w:pPr>
        <w:pStyle w:val="5"/>
        <w:spacing w:line="263" w:lineRule="auto"/>
        <w:rPr>
          <w:highlight w:val="none"/>
        </w:rPr>
      </w:pPr>
    </w:p>
    <w:p w14:paraId="76661CAC">
      <w:pPr>
        <w:pStyle w:val="5"/>
        <w:spacing w:line="264" w:lineRule="auto"/>
        <w:rPr>
          <w:highlight w:val="none"/>
        </w:rPr>
      </w:pPr>
    </w:p>
    <w:p w14:paraId="11DDAE2C">
      <w:pPr>
        <w:pStyle w:val="5"/>
        <w:spacing w:line="264" w:lineRule="auto"/>
        <w:rPr>
          <w:highlight w:val="none"/>
        </w:rPr>
      </w:pPr>
    </w:p>
    <w:p w14:paraId="03359099">
      <w:pPr>
        <w:pStyle w:val="5"/>
        <w:spacing w:line="264" w:lineRule="auto"/>
        <w:rPr>
          <w:highlight w:val="none"/>
        </w:rPr>
      </w:pPr>
    </w:p>
    <w:p w14:paraId="6D193472">
      <w:pPr>
        <w:pStyle w:val="5"/>
        <w:spacing w:line="264" w:lineRule="auto"/>
        <w:rPr>
          <w:highlight w:val="none"/>
        </w:rPr>
      </w:pPr>
    </w:p>
    <w:p w14:paraId="0E81EC6D">
      <w:pPr>
        <w:spacing w:before="153" w:line="225" w:lineRule="auto"/>
        <w:ind w:left="1374"/>
        <w:outlineLvl w:val="0"/>
        <w:rPr>
          <w:rFonts w:ascii="黑体" w:hAnsi="黑体" w:eastAsia="黑体" w:cs="黑体"/>
          <w:sz w:val="47"/>
          <w:szCs w:val="47"/>
          <w:highlight w:val="none"/>
          <w:lang w:eastAsia="zh-CN"/>
        </w:rPr>
      </w:pPr>
      <w:r>
        <w:rPr>
          <w:rFonts w:ascii="黑体" w:hAnsi="黑体" w:eastAsia="黑体" w:cs="黑体"/>
          <w:spacing w:val="44"/>
          <w:sz w:val="47"/>
          <w:szCs w:val="47"/>
          <w:highlight w:val="none"/>
          <w:lang w:eastAsia="zh-CN"/>
        </w:rPr>
        <w:t>无锡市滨湖区公开招标文件</w:t>
      </w:r>
    </w:p>
    <w:p w14:paraId="7B348E1D">
      <w:pPr>
        <w:pStyle w:val="5"/>
        <w:spacing w:line="356" w:lineRule="auto"/>
        <w:rPr>
          <w:highlight w:val="none"/>
          <w:lang w:eastAsia="zh-CN"/>
        </w:rPr>
      </w:pPr>
    </w:p>
    <w:p w14:paraId="4AF69149">
      <w:pPr>
        <w:spacing w:before="100" w:line="226" w:lineRule="auto"/>
        <w:ind w:left="3064"/>
        <w:outlineLvl w:val="0"/>
        <w:rPr>
          <w:rFonts w:ascii="黑体" w:hAnsi="黑体" w:eastAsia="黑体" w:cs="黑体"/>
          <w:sz w:val="31"/>
          <w:szCs w:val="31"/>
          <w:highlight w:val="none"/>
          <w:lang w:eastAsia="zh-CN"/>
        </w:rPr>
      </w:pPr>
      <w:r>
        <w:rPr>
          <w:rFonts w:ascii="黑体" w:hAnsi="黑体" w:eastAsia="黑体" w:cs="黑体"/>
          <w:spacing w:val="39"/>
          <w:sz w:val="31"/>
          <w:szCs w:val="31"/>
          <w:highlight w:val="none"/>
          <w:lang w:eastAsia="zh-CN"/>
        </w:rPr>
        <w:t>（全流程电子化）</w:t>
      </w:r>
    </w:p>
    <w:p w14:paraId="2123162C">
      <w:pPr>
        <w:pStyle w:val="5"/>
        <w:spacing w:line="250" w:lineRule="auto"/>
        <w:rPr>
          <w:highlight w:val="none"/>
          <w:lang w:eastAsia="zh-CN"/>
        </w:rPr>
      </w:pPr>
    </w:p>
    <w:p w14:paraId="3BA65BE4">
      <w:pPr>
        <w:pStyle w:val="5"/>
        <w:spacing w:line="250" w:lineRule="auto"/>
        <w:rPr>
          <w:highlight w:val="none"/>
          <w:lang w:eastAsia="zh-CN"/>
        </w:rPr>
      </w:pPr>
    </w:p>
    <w:p w14:paraId="3C854A94">
      <w:pPr>
        <w:pStyle w:val="5"/>
        <w:spacing w:line="250" w:lineRule="auto"/>
        <w:rPr>
          <w:highlight w:val="none"/>
          <w:lang w:eastAsia="zh-CN"/>
        </w:rPr>
      </w:pPr>
    </w:p>
    <w:p w14:paraId="75AC2330">
      <w:pPr>
        <w:pStyle w:val="5"/>
        <w:spacing w:line="250" w:lineRule="auto"/>
        <w:rPr>
          <w:highlight w:val="none"/>
          <w:lang w:eastAsia="zh-CN"/>
        </w:rPr>
      </w:pPr>
    </w:p>
    <w:p w14:paraId="428BD8DF">
      <w:pPr>
        <w:pStyle w:val="5"/>
        <w:spacing w:line="250" w:lineRule="auto"/>
        <w:rPr>
          <w:highlight w:val="none"/>
          <w:lang w:eastAsia="zh-CN"/>
        </w:rPr>
      </w:pPr>
    </w:p>
    <w:p w14:paraId="4D55A9C6">
      <w:pPr>
        <w:pStyle w:val="5"/>
        <w:spacing w:line="250" w:lineRule="auto"/>
        <w:rPr>
          <w:highlight w:val="none"/>
          <w:lang w:eastAsia="zh-CN"/>
        </w:rPr>
      </w:pPr>
    </w:p>
    <w:p w14:paraId="2F63CD8E">
      <w:pPr>
        <w:pStyle w:val="5"/>
        <w:spacing w:line="250" w:lineRule="auto"/>
        <w:rPr>
          <w:highlight w:val="none"/>
          <w:lang w:eastAsia="zh-CN"/>
        </w:rPr>
      </w:pPr>
    </w:p>
    <w:p w14:paraId="4C20CBBF">
      <w:pPr>
        <w:pStyle w:val="5"/>
        <w:spacing w:line="250" w:lineRule="auto"/>
        <w:rPr>
          <w:highlight w:val="none"/>
          <w:lang w:eastAsia="zh-CN"/>
        </w:rPr>
      </w:pPr>
    </w:p>
    <w:p w14:paraId="35AA8F9B">
      <w:pPr>
        <w:pStyle w:val="5"/>
        <w:spacing w:line="250" w:lineRule="auto"/>
        <w:rPr>
          <w:highlight w:val="none"/>
          <w:lang w:eastAsia="zh-CN"/>
        </w:rPr>
      </w:pPr>
    </w:p>
    <w:p w14:paraId="6BD7CBEE">
      <w:pPr>
        <w:pStyle w:val="5"/>
        <w:spacing w:line="251" w:lineRule="auto"/>
        <w:rPr>
          <w:highlight w:val="none"/>
          <w:lang w:eastAsia="zh-CN"/>
        </w:rPr>
      </w:pPr>
    </w:p>
    <w:p w14:paraId="40D50C9E">
      <w:pPr>
        <w:pStyle w:val="5"/>
        <w:spacing w:line="251" w:lineRule="auto"/>
        <w:rPr>
          <w:highlight w:val="none"/>
          <w:lang w:eastAsia="zh-CN"/>
        </w:rPr>
      </w:pPr>
    </w:p>
    <w:p w14:paraId="1147F80A">
      <w:pPr>
        <w:pStyle w:val="5"/>
        <w:spacing w:line="251" w:lineRule="auto"/>
        <w:rPr>
          <w:highlight w:val="none"/>
          <w:lang w:eastAsia="zh-CN"/>
        </w:rPr>
      </w:pPr>
    </w:p>
    <w:p w14:paraId="6E3A031D">
      <w:pPr>
        <w:pStyle w:val="5"/>
        <w:spacing w:line="251" w:lineRule="auto"/>
        <w:rPr>
          <w:highlight w:val="none"/>
          <w:lang w:eastAsia="zh-CN"/>
        </w:rPr>
      </w:pPr>
    </w:p>
    <w:p w14:paraId="1FC94E53">
      <w:pPr>
        <w:pStyle w:val="5"/>
        <w:spacing w:line="251" w:lineRule="auto"/>
        <w:rPr>
          <w:highlight w:val="none"/>
          <w:lang w:eastAsia="zh-CN"/>
        </w:rPr>
      </w:pPr>
    </w:p>
    <w:p w14:paraId="239ED8A9">
      <w:pPr>
        <w:pStyle w:val="5"/>
        <w:spacing w:line="251" w:lineRule="auto"/>
        <w:rPr>
          <w:highlight w:val="none"/>
          <w:lang w:eastAsia="zh-CN"/>
        </w:rPr>
      </w:pPr>
    </w:p>
    <w:p w14:paraId="132F59D0">
      <w:pPr>
        <w:pStyle w:val="5"/>
        <w:spacing w:line="251" w:lineRule="auto"/>
        <w:rPr>
          <w:highlight w:val="none"/>
          <w:lang w:eastAsia="zh-CN"/>
        </w:rPr>
      </w:pPr>
    </w:p>
    <w:p w14:paraId="3514A45F">
      <w:pPr>
        <w:pStyle w:val="5"/>
        <w:spacing w:line="251" w:lineRule="auto"/>
        <w:rPr>
          <w:highlight w:val="none"/>
          <w:lang w:eastAsia="zh-CN"/>
        </w:rPr>
      </w:pPr>
    </w:p>
    <w:p w14:paraId="468DC9B9">
      <w:pPr>
        <w:pStyle w:val="5"/>
        <w:spacing w:line="251" w:lineRule="auto"/>
        <w:rPr>
          <w:highlight w:val="none"/>
          <w:lang w:eastAsia="zh-CN"/>
        </w:rPr>
      </w:pPr>
    </w:p>
    <w:p w14:paraId="257F69BA">
      <w:pPr>
        <w:pStyle w:val="5"/>
        <w:spacing w:line="251" w:lineRule="auto"/>
        <w:rPr>
          <w:highlight w:val="none"/>
          <w:lang w:eastAsia="zh-CN"/>
        </w:rPr>
      </w:pPr>
    </w:p>
    <w:p w14:paraId="347ED6EC">
      <w:pPr>
        <w:spacing w:before="101" w:line="226" w:lineRule="auto"/>
        <w:ind w:left="2"/>
        <w:rPr>
          <w:rFonts w:ascii="黑体" w:hAnsi="黑体" w:eastAsia="黑体" w:cs="黑体"/>
          <w:sz w:val="31"/>
          <w:szCs w:val="31"/>
          <w:highlight w:val="none"/>
          <w:lang w:eastAsia="zh-CN"/>
        </w:rPr>
      </w:pPr>
      <w:r>
        <w:rPr>
          <w:rFonts w:ascii="黑体" w:hAnsi="黑体" w:eastAsia="黑体" w:cs="黑体"/>
          <w:spacing w:val="8"/>
          <w:sz w:val="31"/>
          <w:szCs w:val="31"/>
          <w:highlight w:val="none"/>
          <w:lang w:eastAsia="zh-CN"/>
        </w:rPr>
        <w:t>项目编号：</w:t>
      </w:r>
      <w:r>
        <w:rPr>
          <w:rFonts w:hint="eastAsia" w:ascii="黑体" w:hAnsi="黑体" w:eastAsia="黑体" w:cs="黑体"/>
          <w:spacing w:val="8"/>
          <w:sz w:val="31"/>
          <w:szCs w:val="31"/>
          <w:highlight w:val="none"/>
          <w:lang w:eastAsia="zh-CN"/>
        </w:rPr>
        <w:t>BHDLGK2025065</w:t>
      </w:r>
    </w:p>
    <w:p w14:paraId="456ADE61">
      <w:pPr>
        <w:pStyle w:val="5"/>
        <w:spacing w:line="295" w:lineRule="auto"/>
        <w:rPr>
          <w:highlight w:val="none"/>
          <w:lang w:eastAsia="zh-CN"/>
        </w:rPr>
      </w:pPr>
    </w:p>
    <w:p w14:paraId="2E0CBEBE">
      <w:pPr>
        <w:spacing w:before="101" w:line="226" w:lineRule="auto"/>
        <w:ind w:left="1640" w:leftChars="0" w:hanging="1640" w:hangingChars="500"/>
        <w:rPr>
          <w:rFonts w:ascii="黑体" w:hAnsi="黑体" w:eastAsia="黑体" w:cs="黑体"/>
          <w:sz w:val="31"/>
          <w:szCs w:val="31"/>
          <w:highlight w:val="none"/>
          <w:lang w:eastAsia="zh-CN"/>
        </w:rPr>
      </w:pPr>
      <w:r>
        <w:rPr>
          <w:rFonts w:ascii="黑体" w:hAnsi="黑体" w:eastAsia="黑体" w:cs="黑体"/>
          <w:spacing w:val="9"/>
          <w:sz w:val="31"/>
          <w:szCs w:val="31"/>
          <w:highlight w:val="none"/>
          <w:lang w:eastAsia="zh-CN"/>
        </w:rPr>
        <w:t>项目名称：</w:t>
      </w:r>
      <w:r>
        <w:rPr>
          <w:rFonts w:hint="eastAsia" w:ascii="黑体" w:hAnsi="黑体" w:eastAsia="黑体" w:cs="黑体"/>
          <w:spacing w:val="9"/>
          <w:sz w:val="31"/>
          <w:szCs w:val="31"/>
          <w:highlight w:val="none"/>
          <w:lang w:eastAsia="zh-CN"/>
        </w:rPr>
        <w:t>无锡山水城市发展集团有限公司2023-2024年度财务审计及2025年季度财务报表和半年度财务报表审核</w:t>
      </w:r>
      <w:r>
        <w:rPr>
          <w:rFonts w:ascii="黑体" w:hAnsi="黑体" w:eastAsia="黑体" w:cs="黑体"/>
          <w:sz w:val="31"/>
          <w:szCs w:val="31"/>
          <w:highlight w:val="none"/>
          <w:lang w:eastAsia="zh-CN"/>
        </w:rPr>
        <w:t xml:space="preserve"> </w:t>
      </w:r>
    </w:p>
    <w:p w14:paraId="418084AF">
      <w:pPr>
        <w:pStyle w:val="5"/>
        <w:spacing w:line="294" w:lineRule="auto"/>
        <w:rPr>
          <w:highlight w:val="none"/>
          <w:lang w:eastAsia="zh-CN"/>
        </w:rPr>
      </w:pPr>
    </w:p>
    <w:p w14:paraId="75244238">
      <w:pPr>
        <w:spacing w:before="101" w:line="464" w:lineRule="auto"/>
        <w:ind w:right="1074"/>
        <w:rPr>
          <w:rFonts w:hint="default" w:ascii="黑体" w:hAnsi="黑体" w:eastAsia="黑体" w:cs="黑体"/>
          <w:sz w:val="31"/>
          <w:szCs w:val="31"/>
          <w:highlight w:val="none"/>
          <w:lang w:val="en-US" w:eastAsia="zh-CN"/>
        </w:rPr>
      </w:pPr>
      <w:r>
        <w:rPr>
          <w:rFonts w:ascii="黑体" w:hAnsi="黑体" w:eastAsia="黑体" w:cs="黑体"/>
          <w:spacing w:val="9"/>
          <w:sz w:val="31"/>
          <w:szCs w:val="31"/>
          <w:highlight w:val="none"/>
          <w:lang w:eastAsia="zh-CN"/>
        </w:rPr>
        <w:t>采 购 人：</w:t>
      </w:r>
      <w:r>
        <w:rPr>
          <w:rFonts w:hint="eastAsia" w:ascii="黑体" w:hAnsi="黑体" w:eastAsia="黑体" w:cs="黑体"/>
          <w:spacing w:val="9"/>
          <w:sz w:val="31"/>
          <w:szCs w:val="31"/>
          <w:highlight w:val="none"/>
          <w:lang w:val="en-US" w:eastAsia="zh-CN"/>
        </w:rPr>
        <w:t>无锡山水城市发展集团有限公司</w:t>
      </w:r>
    </w:p>
    <w:p w14:paraId="1E7220CD">
      <w:pPr>
        <w:pStyle w:val="5"/>
        <w:spacing w:line="314" w:lineRule="auto"/>
        <w:rPr>
          <w:highlight w:val="none"/>
          <w:lang w:eastAsia="zh-CN"/>
        </w:rPr>
      </w:pPr>
    </w:p>
    <w:p w14:paraId="712ADEF6">
      <w:pPr>
        <w:pStyle w:val="5"/>
        <w:spacing w:line="314" w:lineRule="auto"/>
        <w:rPr>
          <w:highlight w:val="none"/>
          <w:lang w:eastAsia="zh-CN"/>
        </w:rPr>
      </w:pPr>
    </w:p>
    <w:p w14:paraId="0281071D">
      <w:pPr>
        <w:spacing w:before="101" w:line="228" w:lineRule="auto"/>
        <w:ind w:left="3362"/>
        <w:rPr>
          <w:rFonts w:ascii="黑体" w:hAnsi="黑体" w:eastAsia="黑体" w:cs="黑体"/>
          <w:sz w:val="31"/>
          <w:szCs w:val="31"/>
          <w:highlight w:val="none"/>
          <w:lang w:eastAsia="zh-CN"/>
        </w:rPr>
      </w:pPr>
      <w:r>
        <w:rPr>
          <w:rFonts w:ascii="黑体" w:hAnsi="黑体" w:eastAsia="黑体" w:cs="黑体"/>
          <w:spacing w:val="7"/>
          <w:sz w:val="31"/>
          <w:szCs w:val="31"/>
          <w:highlight w:val="none"/>
          <w:lang w:eastAsia="zh-CN"/>
        </w:rPr>
        <w:t>二○二</w:t>
      </w:r>
      <w:r>
        <w:rPr>
          <w:rFonts w:hint="eastAsia" w:ascii="黑体" w:hAnsi="黑体" w:eastAsia="黑体" w:cs="黑体"/>
          <w:spacing w:val="7"/>
          <w:sz w:val="31"/>
          <w:szCs w:val="31"/>
          <w:highlight w:val="none"/>
          <w:lang w:val="en-US" w:eastAsia="zh-CN"/>
        </w:rPr>
        <w:t>五</w:t>
      </w:r>
      <w:r>
        <w:rPr>
          <w:rFonts w:ascii="黑体" w:hAnsi="黑体" w:eastAsia="黑体" w:cs="黑体"/>
          <w:spacing w:val="7"/>
          <w:sz w:val="31"/>
          <w:szCs w:val="31"/>
          <w:highlight w:val="none"/>
          <w:lang w:eastAsia="zh-CN"/>
        </w:rPr>
        <w:t>年</w:t>
      </w:r>
      <w:r>
        <w:rPr>
          <w:rFonts w:hint="eastAsia" w:ascii="黑体" w:hAnsi="黑体" w:eastAsia="黑体" w:cs="黑体"/>
          <w:spacing w:val="7"/>
          <w:sz w:val="31"/>
          <w:szCs w:val="31"/>
          <w:highlight w:val="none"/>
          <w:lang w:val="en-US" w:eastAsia="zh-CN"/>
        </w:rPr>
        <w:t>二</w:t>
      </w:r>
      <w:r>
        <w:rPr>
          <w:rFonts w:ascii="黑体" w:hAnsi="黑体" w:eastAsia="黑体" w:cs="黑体"/>
          <w:spacing w:val="7"/>
          <w:sz w:val="31"/>
          <w:szCs w:val="31"/>
          <w:highlight w:val="none"/>
          <w:lang w:eastAsia="zh-CN"/>
        </w:rPr>
        <w:t>月</w:t>
      </w:r>
    </w:p>
    <w:p w14:paraId="3AF6F89A">
      <w:pPr>
        <w:spacing w:line="228" w:lineRule="auto"/>
        <w:rPr>
          <w:rFonts w:ascii="黑体" w:hAnsi="黑体" w:eastAsia="黑体" w:cs="黑体"/>
          <w:sz w:val="31"/>
          <w:szCs w:val="31"/>
          <w:highlight w:val="none"/>
          <w:lang w:eastAsia="zh-CN"/>
        </w:rPr>
        <w:sectPr>
          <w:footerReference r:id="rId3" w:type="default"/>
          <w:pgSz w:w="11906" w:h="16839"/>
          <w:pgMar w:top="1431" w:right="1711" w:bottom="0" w:left="1375" w:header="0" w:footer="420" w:gutter="0"/>
          <w:pgNumType w:fmt="decimal"/>
          <w:cols w:space="720" w:num="1"/>
        </w:sectPr>
      </w:pPr>
    </w:p>
    <w:p w14:paraId="01DAF968">
      <w:pPr>
        <w:spacing w:before="72" w:line="227" w:lineRule="auto"/>
        <w:ind w:left="3585"/>
        <w:rPr>
          <w:rFonts w:ascii="黑体" w:hAnsi="黑体" w:eastAsia="黑体" w:cs="黑体"/>
          <w:sz w:val="35"/>
          <w:szCs w:val="35"/>
          <w:highlight w:val="none"/>
          <w:lang w:eastAsia="zh-CN"/>
        </w:rPr>
      </w:pPr>
      <w:r>
        <w:rPr>
          <w:rFonts w:ascii="黑体" w:hAnsi="黑体" w:eastAsia="黑体" w:cs="黑体"/>
          <w:spacing w:val="-21"/>
          <w:sz w:val="35"/>
          <w:szCs w:val="35"/>
          <w:highlight w:val="none"/>
          <w:lang w:eastAsia="zh-CN"/>
        </w:rPr>
        <w:t>总</w:t>
      </w:r>
      <w:r>
        <w:rPr>
          <w:rFonts w:ascii="黑体" w:hAnsi="黑体" w:eastAsia="黑体" w:cs="黑体"/>
          <w:spacing w:val="35"/>
          <w:sz w:val="35"/>
          <w:szCs w:val="35"/>
          <w:highlight w:val="none"/>
          <w:lang w:eastAsia="zh-CN"/>
        </w:rPr>
        <w:t xml:space="preserve">  </w:t>
      </w:r>
      <w:r>
        <w:rPr>
          <w:rFonts w:ascii="黑体" w:hAnsi="黑体" w:eastAsia="黑体" w:cs="黑体"/>
          <w:spacing w:val="-21"/>
          <w:sz w:val="35"/>
          <w:szCs w:val="35"/>
          <w:highlight w:val="none"/>
          <w:lang w:eastAsia="zh-CN"/>
        </w:rPr>
        <w:t>目</w:t>
      </w:r>
      <w:r>
        <w:rPr>
          <w:rFonts w:ascii="黑体" w:hAnsi="黑体" w:eastAsia="黑体" w:cs="黑体"/>
          <w:spacing w:val="13"/>
          <w:sz w:val="35"/>
          <w:szCs w:val="35"/>
          <w:highlight w:val="none"/>
          <w:lang w:eastAsia="zh-CN"/>
        </w:rPr>
        <w:t xml:space="preserve">  </w:t>
      </w:r>
      <w:r>
        <w:rPr>
          <w:rFonts w:ascii="黑体" w:hAnsi="黑体" w:eastAsia="黑体" w:cs="黑体"/>
          <w:spacing w:val="-21"/>
          <w:sz w:val="35"/>
          <w:szCs w:val="35"/>
          <w:highlight w:val="none"/>
          <w:lang w:eastAsia="zh-CN"/>
        </w:rPr>
        <w:t>录</w:t>
      </w:r>
    </w:p>
    <w:p w14:paraId="54BFF0CE">
      <w:pPr>
        <w:pStyle w:val="5"/>
        <w:spacing w:line="283" w:lineRule="auto"/>
        <w:rPr>
          <w:highlight w:val="none"/>
          <w:lang w:eastAsia="zh-CN"/>
        </w:rPr>
      </w:pPr>
    </w:p>
    <w:p w14:paraId="1EAC0A09">
      <w:pPr>
        <w:pStyle w:val="5"/>
        <w:spacing w:line="283" w:lineRule="auto"/>
        <w:rPr>
          <w:highlight w:val="none"/>
          <w:lang w:eastAsia="zh-CN"/>
        </w:rPr>
      </w:pPr>
    </w:p>
    <w:p w14:paraId="4C2D659C">
      <w:pPr>
        <w:pStyle w:val="5"/>
        <w:spacing w:line="283" w:lineRule="auto"/>
        <w:rPr>
          <w:highlight w:val="none"/>
          <w:lang w:eastAsia="zh-CN"/>
        </w:rPr>
      </w:pPr>
    </w:p>
    <w:p w14:paraId="3BC677D9">
      <w:pPr>
        <w:pStyle w:val="5"/>
        <w:spacing w:line="284" w:lineRule="auto"/>
        <w:rPr>
          <w:highlight w:val="none"/>
          <w:lang w:eastAsia="zh-CN"/>
        </w:rPr>
      </w:pPr>
    </w:p>
    <w:p w14:paraId="02902684">
      <w:pPr>
        <w:pStyle w:val="5"/>
        <w:spacing w:line="284" w:lineRule="auto"/>
        <w:rPr>
          <w:highlight w:val="none"/>
          <w:lang w:eastAsia="zh-CN"/>
        </w:rPr>
      </w:pPr>
    </w:p>
    <w:p w14:paraId="225DB9CA">
      <w:pPr>
        <w:spacing w:before="98" w:line="219" w:lineRule="auto"/>
        <w:outlineLvl w:val="0"/>
        <w:rPr>
          <w:rFonts w:ascii="宋体" w:hAnsi="宋体" w:eastAsia="宋体" w:cs="宋体"/>
          <w:sz w:val="30"/>
          <w:szCs w:val="30"/>
          <w:highlight w:val="none"/>
          <w:lang w:eastAsia="zh-CN"/>
        </w:rPr>
      </w:pPr>
      <w:r>
        <w:rPr>
          <w:rFonts w:ascii="宋体" w:hAnsi="宋体" w:eastAsia="宋体" w:cs="宋体"/>
          <w:spacing w:val="-1"/>
          <w:sz w:val="30"/>
          <w:szCs w:val="30"/>
          <w:highlight w:val="none"/>
          <w:lang w:eastAsia="zh-CN"/>
        </w:rPr>
        <w:t>第一章</w:t>
      </w:r>
      <w:r>
        <w:rPr>
          <w:rFonts w:ascii="宋体" w:hAnsi="宋体" w:eastAsia="宋体" w:cs="宋体"/>
          <w:spacing w:val="41"/>
          <w:sz w:val="30"/>
          <w:szCs w:val="30"/>
          <w:highlight w:val="none"/>
          <w:lang w:eastAsia="zh-CN"/>
        </w:rPr>
        <w:t xml:space="preserve">   </w:t>
      </w:r>
      <w:r>
        <w:rPr>
          <w:rFonts w:ascii="宋体" w:hAnsi="宋体" w:eastAsia="宋体" w:cs="宋体"/>
          <w:spacing w:val="-1"/>
          <w:sz w:val="30"/>
          <w:szCs w:val="30"/>
          <w:highlight w:val="none"/>
          <w:lang w:eastAsia="zh-CN"/>
        </w:rPr>
        <w:t>投标邀请------------------------------------（</w:t>
      </w:r>
      <w:r>
        <w:rPr>
          <w:rFonts w:hint="eastAsia" w:ascii="宋体" w:hAnsi="宋体" w:eastAsia="宋体" w:cs="宋体"/>
          <w:spacing w:val="-1"/>
          <w:sz w:val="30"/>
          <w:szCs w:val="30"/>
          <w:highlight w:val="none"/>
          <w:lang w:val="en-US" w:eastAsia="zh-CN"/>
        </w:rPr>
        <w:t>3</w:t>
      </w:r>
      <w:r>
        <w:rPr>
          <w:rFonts w:ascii="宋体" w:hAnsi="宋体" w:eastAsia="宋体" w:cs="宋体"/>
          <w:spacing w:val="-1"/>
          <w:sz w:val="30"/>
          <w:szCs w:val="30"/>
          <w:highlight w:val="none"/>
          <w:lang w:eastAsia="zh-CN"/>
        </w:rPr>
        <w:t>）</w:t>
      </w:r>
    </w:p>
    <w:p w14:paraId="3B70C869">
      <w:pPr>
        <w:pStyle w:val="5"/>
        <w:spacing w:line="354" w:lineRule="auto"/>
        <w:rPr>
          <w:highlight w:val="none"/>
          <w:lang w:eastAsia="zh-CN"/>
        </w:rPr>
      </w:pPr>
    </w:p>
    <w:p w14:paraId="69C88ED0">
      <w:pPr>
        <w:pStyle w:val="5"/>
        <w:spacing w:line="354" w:lineRule="auto"/>
        <w:rPr>
          <w:highlight w:val="none"/>
          <w:lang w:eastAsia="zh-CN"/>
        </w:rPr>
      </w:pPr>
    </w:p>
    <w:p w14:paraId="493E6602">
      <w:pPr>
        <w:spacing w:before="98" w:line="219" w:lineRule="auto"/>
        <w:outlineLvl w:val="0"/>
        <w:rPr>
          <w:rFonts w:ascii="宋体" w:hAnsi="宋体" w:eastAsia="宋体" w:cs="宋体"/>
          <w:sz w:val="30"/>
          <w:szCs w:val="30"/>
          <w:highlight w:val="none"/>
          <w:lang w:eastAsia="zh-CN"/>
        </w:rPr>
      </w:pPr>
      <w:r>
        <w:rPr>
          <w:rFonts w:ascii="宋体" w:hAnsi="宋体" w:eastAsia="宋体" w:cs="宋体"/>
          <w:spacing w:val="-1"/>
          <w:sz w:val="30"/>
          <w:szCs w:val="30"/>
          <w:highlight w:val="none"/>
          <w:lang w:eastAsia="zh-CN"/>
        </w:rPr>
        <w:t>第二章</w:t>
      </w:r>
      <w:r>
        <w:rPr>
          <w:rFonts w:ascii="宋体" w:hAnsi="宋体" w:eastAsia="宋体" w:cs="宋体"/>
          <w:spacing w:val="40"/>
          <w:sz w:val="30"/>
          <w:szCs w:val="30"/>
          <w:highlight w:val="none"/>
          <w:lang w:eastAsia="zh-CN"/>
        </w:rPr>
        <w:t xml:space="preserve">   </w:t>
      </w:r>
      <w:r>
        <w:rPr>
          <w:rFonts w:ascii="宋体" w:hAnsi="宋体" w:eastAsia="宋体" w:cs="宋体"/>
          <w:spacing w:val="-1"/>
          <w:sz w:val="30"/>
          <w:szCs w:val="30"/>
          <w:highlight w:val="none"/>
          <w:lang w:eastAsia="zh-CN"/>
        </w:rPr>
        <w:t>投标人须知----------------------------------（</w:t>
      </w:r>
      <w:r>
        <w:rPr>
          <w:rFonts w:hint="eastAsia" w:ascii="宋体" w:hAnsi="宋体" w:eastAsia="宋体" w:cs="宋体"/>
          <w:spacing w:val="-1"/>
          <w:sz w:val="30"/>
          <w:szCs w:val="30"/>
          <w:highlight w:val="none"/>
          <w:lang w:val="en-US" w:eastAsia="zh-CN"/>
        </w:rPr>
        <w:t>7</w:t>
      </w:r>
      <w:r>
        <w:rPr>
          <w:rFonts w:ascii="宋体" w:hAnsi="宋体" w:eastAsia="宋体" w:cs="宋体"/>
          <w:spacing w:val="-1"/>
          <w:sz w:val="30"/>
          <w:szCs w:val="30"/>
          <w:highlight w:val="none"/>
          <w:lang w:eastAsia="zh-CN"/>
        </w:rPr>
        <w:t>）</w:t>
      </w:r>
    </w:p>
    <w:p w14:paraId="13966C42">
      <w:pPr>
        <w:pStyle w:val="5"/>
        <w:spacing w:line="354" w:lineRule="auto"/>
        <w:rPr>
          <w:highlight w:val="none"/>
          <w:lang w:eastAsia="zh-CN"/>
        </w:rPr>
      </w:pPr>
    </w:p>
    <w:p w14:paraId="76EBFD2D">
      <w:pPr>
        <w:pStyle w:val="5"/>
        <w:spacing w:line="354" w:lineRule="auto"/>
        <w:rPr>
          <w:highlight w:val="none"/>
          <w:lang w:eastAsia="zh-CN"/>
        </w:rPr>
      </w:pPr>
    </w:p>
    <w:p w14:paraId="64133090">
      <w:pPr>
        <w:spacing w:before="98" w:line="219" w:lineRule="auto"/>
        <w:jc w:val="right"/>
        <w:outlineLvl w:val="0"/>
        <w:rPr>
          <w:rFonts w:ascii="宋体" w:hAnsi="宋体" w:eastAsia="宋体" w:cs="宋体"/>
          <w:sz w:val="30"/>
          <w:szCs w:val="30"/>
          <w:highlight w:val="none"/>
          <w:lang w:eastAsia="zh-CN"/>
        </w:rPr>
      </w:pPr>
      <w:r>
        <w:rPr>
          <w:rFonts w:ascii="宋体" w:hAnsi="宋体" w:eastAsia="宋体" w:cs="宋体"/>
          <w:spacing w:val="-1"/>
          <w:sz w:val="30"/>
          <w:szCs w:val="30"/>
          <w:highlight w:val="none"/>
          <w:lang w:eastAsia="zh-CN"/>
        </w:rPr>
        <w:t>第三章</w:t>
      </w:r>
      <w:r>
        <w:rPr>
          <w:rFonts w:ascii="宋体" w:hAnsi="宋体" w:eastAsia="宋体" w:cs="宋体"/>
          <w:spacing w:val="34"/>
          <w:sz w:val="30"/>
          <w:szCs w:val="30"/>
          <w:highlight w:val="none"/>
          <w:lang w:eastAsia="zh-CN"/>
        </w:rPr>
        <w:t xml:space="preserve">   </w:t>
      </w:r>
      <w:r>
        <w:rPr>
          <w:rFonts w:ascii="宋体" w:hAnsi="宋体" w:eastAsia="宋体" w:cs="宋体"/>
          <w:spacing w:val="-1"/>
          <w:sz w:val="30"/>
          <w:szCs w:val="30"/>
          <w:highlight w:val="none"/>
          <w:lang w:eastAsia="zh-CN"/>
        </w:rPr>
        <w:t>合同文本------------------------------------</w:t>
      </w:r>
      <w:r>
        <w:rPr>
          <w:rFonts w:ascii="宋体" w:hAnsi="宋体" w:eastAsia="宋体" w:cs="宋体"/>
          <w:spacing w:val="-2"/>
          <w:sz w:val="30"/>
          <w:szCs w:val="30"/>
          <w:highlight w:val="none"/>
          <w:lang w:eastAsia="zh-CN"/>
        </w:rPr>
        <w:t>（</w:t>
      </w:r>
      <w:r>
        <w:rPr>
          <w:rFonts w:hint="eastAsia" w:ascii="宋体" w:hAnsi="宋体" w:eastAsia="宋体" w:cs="宋体"/>
          <w:spacing w:val="-2"/>
          <w:sz w:val="30"/>
          <w:szCs w:val="30"/>
          <w:highlight w:val="none"/>
          <w:lang w:val="en-US" w:eastAsia="zh-CN"/>
        </w:rPr>
        <w:t>20</w:t>
      </w:r>
      <w:r>
        <w:rPr>
          <w:rFonts w:ascii="宋体" w:hAnsi="宋体" w:eastAsia="宋体" w:cs="宋体"/>
          <w:spacing w:val="-2"/>
          <w:sz w:val="30"/>
          <w:szCs w:val="30"/>
          <w:highlight w:val="none"/>
          <w:lang w:eastAsia="zh-CN"/>
        </w:rPr>
        <w:t>）</w:t>
      </w:r>
    </w:p>
    <w:p w14:paraId="3B2CA08E">
      <w:pPr>
        <w:pStyle w:val="5"/>
        <w:spacing w:line="355" w:lineRule="auto"/>
        <w:rPr>
          <w:highlight w:val="none"/>
          <w:lang w:eastAsia="zh-CN"/>
        </w:rPr>
      </w:pPr>
    </w:p>
    <w:p w14:paraId="06F3EFF3">
      <w:pPr>
        <w:pStyle w:val="5"/>
        <w:spacing w:line="356" w:lineRule="auto"/>
        <w:rPr>
          <w:highlight w:val="none"/>
          <w:lang w:eastAsia="zh-CN"/>
        </w:rPr>
      </w:pPr>
    </w:p>
    <w:p w14:paraId="784D5F7D">
      <w:pPr>
        <w:spacing w:before="97" w:line="219" w:lineRule="auto"/>
        <w:jc w:val="right"/>
        <w:outlineLvl w:val="0"/>
        <w:rPr>
          <w:rFonts w:ascii="宋体" w:hAnsi="宋体" w:eastAsia="宋体" w:cs="宋体"/>
          <w:sz w:val="30"/>
          <w:szCs w:val="30"/>
          <w:highlight w:val="none"/>
          <w:lang w:eastAsia="zh-CN"/>
        </w:rPr>
      </w:pPr>
      <w:r>
        <w:rPr>
          <w:rFonts w:ascii="宋体" w:hAnsi="宋体" w:eastAsia="宋体" w:cs="宋体"/>
          <w:spacing w:val="-1"/>
          <w:sz w:val="30"/>
          <w:szCs w:val="30"/>
          <w:highlight w:val="none"/>
          <w:lang w:eastAsia="zh-CN"/>
        </w:rPr>
        <w:t>第四章</w:t>
      </w:r>
      <w:r>
        <w:rPr>
          <w:rFonts w:ascii="宋体" w:hAnsi="宋体" w:eastAsia="宋体" w:cs="宋体"/>
          <w:spacing w:val="33"/>
          <w:sz w:val="30"/>
          <w:szCs w:val="30"/>
          <w:highlight w:val="none"/>
          <w:lang w:eastAsia="zh-CN"/>
        </w:rPr>
        <w:t xml:space="preserve">   </w:t>
      </w:r>
      <w:r>
        <w:rPr>
          <w:rFonts w:ascii="宋体" w:hAnsi="宋体" w:eastAsia="宋体" w:cs="宋体"/>
          <w:spacing w:val="-1"/>
          <w:sz w:val="30"/>
          <w:szCs w:val="30"/>
          <w:highlight w:val="none"/>
          <w:lang w:eastAsia="zh-CN"/>
        </w:rPr>
        <w:t>采购需求------------------------------------（</w:t>
      </w:r>
      <w:r>
        <w:rPr>
          <w:rFonts w:hint="eastAsia" w:ascii="宋体" w:hAnsi="宋体" w:eastAsia="宋体" w:cs="宋体"/>
          <w:spacing w:val="-1"/>
          <w:sz w:val="30"/>
          <w:szCs w:val="30"/>
          <w:highlight w:val="none"/>
          <w:lang w:val="en-US" w:eastAsia="zh-CN"/>
        </w:rPr>
        <w:t>25</w:t>
      </w:r>
      <w:r>
        <w:rPr>
          <w:rFonts w:ascii="宋体" w:hAnsi="宋体" w:eastAsia="宋体" w:cs="宋体"/>
          <w:spacing w:val="-1"/>
          <w:sz w:val="30"/>
          <w:szCs w:val="30"/>
          <w:highlight w:val="none"/>
          <w:lang w:eastAsia="zh-CN"/>
        </w:rPr>
        <w:t>）</w:t>
      </w:r>
    </w:p>
    <w:p w14:paraId="6DA29BBA">
      <w:pPr>
        <w:pStyle w:val="5"/>
        <w:spacing w:line="354" w:lineRule="auto"/>
        <w:rPr>
          <w:highlight w:val="none"/>
          <w:lang w:eastAsia="zh-CN"/>
        </w:rPr>
      </w:pPr>
    </w:p>
    <w:p w14:paraId="7970748D">
      <w:pPr>
        <w:pStyle w:val="5"/>
        <w:spacing w:line="354" w:lineRule="auto"/>
        <w:rPr>
          <w:highlight w:val="none"/>
          <w:lang w:eastAsia="zh-CN"/>
        </w:rPr>
      </w:pPr>
    </w:p>
    <w:p w14:paraId="3C8093A3">
      <w:pPr>
        <w:spacing w:before="98" w:line="219" w:lineRule="auto"/>
        <w:jc w:val="right"/>
        <w:outlineLvl w:val="0"/>
        <w:rPr>
          <w:rFonts w:ascii="宋体" w:hAnsi="宋体" w:eastAsia="宋体" w:cs="宋体"/>
          <w:sz w:val="30"/>
          <w:szCs w:val="30"/>
          <w:highlight w:val="none"/>
          <w:lang w:eastAsia="zh-CN"/>
        </w:rPr>
      </w:pPr>
      <w:r>
        <w:rPr>
          <w:rFonts w:ascii="宋体" w:hAnsi="宋体" w:eastAsia="宋体" w:cs="宋体"/>
          <w:spacing w:val="-1"/>
          <w:sz w:val="30"/>
          <w:szCs w:val="30"/>
          <w:highlight w:val="none"/>
          <w:lang w:eastAsia="zh-CN"/>
        </w:rPr>
        <w:t>第五章</w:t>
      </w:r>
      <w:r>
        <w:rPr>
          <w:rFonts w:ascii="宋体" w:hAnsi="宋体" w:eastAsia="宋体" w:cs="宋体"/>
          <w:spacing w:val="33"/>
          <w:sz w:val="30"/>
          <w:szCs w:val="30"/>
          <w:highlight w:val="none"/>
          <w:lang w:eastAsia="zh-CN"/>
        </w:rPr>
        <w:t xml:space="preserve">   </w:t>
      </w:r>
      <w:r>
        <w:rPr>
          <w:rFonts w:ascii="宋体" w:hAnsi="宋体" w:eastAsia="宋体" w:cs="宋体"/>
          <w:spacing w:val="-1"/>
          <w:sz w:val="30"/>
          <w:szCs w:val="30"/>
          <w:highlight w:val="none"/>
          <w:lang w:eastAsia="zh-CN"/>
        </w:rPr>
        <w:t>评标方法与评标标准------------------------</w:t>
      </w:r>
      <w:r>
        <w:rPr>
          <w:rFonts w:ascii="宋体" w:hAnsi="宋体" w:eastAsia="宋体" w:cs="宋体"/>
          <w:spacing w:val="-2"/>
          <w:sz w:val="30"/>
          <w:szCs w:val="30"/>
          <w:highlight w:val="none"/>
          <w:lang w:eastAsia="zh-CN"/>
        </w:rPr>
        <w:t>--（</w:t>
      </w:r>
      <w:r>
        <w:rPr>
          <w:rFonts w:hint="eastAsia" w:ascii="宋体" w:hAnsi="宋体" w:eastAsia="宋体" w:cs="宋体"/>
          <w:spacing w:val="-2"/>
          <w:sz w:val="30"/>
          <w:szCs w:val="30"/>
          <w:highlight w:val="none"/>
          <w:lang w:val="en-US" w:eastAsia="zh-CN"/>
        </w:rPr>
        <w:t>29</w:t>
      </w:r>
      <w:r>
        <w:rPr>
          <w:rFonts w:ascii="宋体" w:hAnsi="宋体" w:eastAsia="宋体" w:cs="宋体"/>
          <w:spacing w:val="-2"/>
          <w:sz w:val="30"/>
          <w:szCs w:val="30"/>
          <w:highlight w:val="none"/>
          <w:lang w:eastAsia="zh-CN"/>
        </w:rPr>
        <w:t>）</w:t>
      </w:r>
    </w:p>
    <w:p w14:paraId="051962AB">
      <w:pPr>
        <w:pStyle w:val="5"/>
        <w:spacing w:line="354" w:lineRule="auto"/>
        <w:rPr>
          <w:highlight w:val="none"/>
          <w:lang w:eastAsia="zh-CN"/>
        </w:rPr>
      </w:pPr>
    </w:p>
    <w:p w14:paraId="2CA6B40B">
      <w:pPr>
        <w:pStyle w:val="5"/>
        <w:spacing w:line="354" w:lineRule="auto"/>
        <w:rPr>
          <w:highlight w:val="none"/>
          <w:lang w:eastAsia="zh-CN"/>
        </w:rPr>
      </w:pPr>
    </w:p>
    <w:p w14:paraId="2FC470F7">
      <w:pPr>
        <w:spacing w:before="98" w:line="219" w:lineRule="auto"/>
        <w:jc w:val="right"/>
        <w:outlineLvl w:val="0"/>
        <w:rPr>
          <w:rFonts w:ascii="宋体" w:hAnsi="宋体" w:eastAsia="宋体" w:cs="宋体"/>
          <w:sz w:val="30"/>
          <w:szCs w:val="30"/>
          <w:highlight w:val="none"/>
          <w:lang w:eastAsia="zh-CN"/>
        </w:rPr>
      </w:pPr>
      <w:r>
        <w:rPr>
          <w:rFonts w:ascii="宋体" w:hAnsi="宋体" w:eastAsia="宋体" w:cs="宋体"/>
          <w:spacing w:val="-1"/>
          <w:sz w:val="30"/>
          <w:szCs w:val="30"/>
          <w:highlight w:val="none"/>
          <w:lang w:eastAsia="zh-CN"/>
        </w:rPr>
        <w:t>第六章</w:t>
      </w:r>
      <w:r>
        <w:rPr>
          <w:rFonts w:ascii="宋体" w:hAnsi="宋体" w:eastAsia="宋体" w:cs="宋体"/>
          <w:spacing w:val="35"/>
          <w:sz w:val="30"/>
          <w:szCs w:val="30"/>
          <w:highlight w:val="none"/>
          <w:lang w:eastAsia="zh-CN"/>
        </w:rPr>
        <w:t xml:space="preserve">   </w:t>
      </w:r>
      <w:r>
        <w:rPr>
          <w:rFonts w:ascii="宋体" w:hAnsi="宋体" w:eastAsia="宋体" w:cs="宋体"/>
          <w:spacing w:val="-1"/>
          <w:sz w:val="30"/>
          <w:szCs w:val="30"/>
          <w:highlight w:val="none"/>
          <w:lang w:eastAsia="zh-CN"/>
        </w:rPr>
        <w:t>投标文件内容与格式-------------------</w:t>
      </w:r>
      <w:r>
        <w:rPr>
          <w:rFonts w:ascii="宋体" w:hAnsi="宋体" w:eastAsia="宋体" w:cs="宋体"/>
          <w:spacing w:val="-2"/>
          <w:sz w:val="30"/>
          <w:szCs w:val="30"/>
          <w:highlight w:val="none"/>
          <w:lang w:eastAsia="zh-CN"/>
        </w:rPr>
        <w:t>-------（</w:t>
      </w:r>
      <w:r>
        <w:rPr>
          <w:rFonts w:hint="eastAsia" w:ascii="宋体" w:hAnsi="宋体" w:eastAsia="宋体" w:cs="宋体"/>
          <w:spacing w:val="-2"/>
          <w:sz w:val="30"/>
          <w:szCs w:val="30"/>
          <w:highlight w:val="none"/>
          <w:lang w:val="en-US" w:eastAsia="zh-CN"/>
        </w:rPr>
        <w:t>32</w:t>
      </w:r>
      <w:r>
        <w:rPr>
          <w:rFonts w:ascii="宋体" w:hAnsi="宋体" w:eastAsia="宋体" w:cs="宋体"/>
          <w:spacing w:val="-2"/>
          <w:sz w:val="30"/>
          <w:szCs w:val="30"/>
          <w:highlight w:val="none"/>
          <w:lang w:eastAsia="zh-CN"/>
        </w:rPr>
        <w:t>）</w:t>
      </w:r>
    </w:p>
    <w:p w14:paraId="402D532C">
      <w:pPr>
        <w:spacing w:line="219" w:lineRule="auto"/>
        <w:rPr>
          <w:rFonts w:ascii="宋体" w:hAnsi="宋体" w:eastAsia="宋体" w:cs="宋体"/>
          <w:sz w:val="30"/>
          <w:szCs w:val="30"/>
          <w:highlight w:val="none"/>
          <w:lang w:eastAsia="zh-CN"/>
        </w:rPr>
        <w:sectPr>
          <w:footerReference r:id="rId4" w:type="default"/>
          <w:pgSz w:w="11906" w:h="16839"/>
          <w:pgMar w:top="1397" w:right="1625" w:bottom="1058" w:left="1377" w:header="0" w:footer="879" w:gutter="0"/>
          <w:pgNumType w:fmt="decimal"/>
          <w:cols w:space="720" w:num="1"/>
        </w:sectPr>
      </w:pPr>
    </w:p>
    <w:p w14:paraId="33F77A25">
      <w:pPr>
        <w:spacing w:before="77" w:line="227" w:lineRule="auto"/>
        <w:ind w:left="3140"/>
        <w:rPr>
          <w:rFonts w:ascii="黑体" w:hAnsi="黑体" w:eastAsia="黑体" w:cs="黑体"/>
          <w:sz w:val="35"/>
          <w:szCs w:val="35"/>
          <w:highlight w:val="none"/>
          <w:lang w:eastAsia="zh-CN"/>
        </w:rPr>
      </w:pPr>
      <w:r>
        <w:rPr>
          <w:rFonts w:ascii="黑体" w:hAnsi="黑体" w:eastAsia="黑体" w:cs="黑体"/>
          <w:spacing w:val="7"/>
          <w:sz w:val="35"/>
          <w:szCs w:val="35"/>
          <w:highlight w:val="none"/>
          <w:lang w:eastAsia="zh-CN"/>
        </w:rPr>
        <w:t>第一章  投标邀请</w:t>
      </w:r>
    </w:p>
    <w:p w14:paraId="6C1E1BC2">
      <w:pPr>
        <w:spacing w:before="172" w:line="335" w:lineRule="auto"/>
        <w:ind w:left="99" w:right="89" w:firstLine="484"/>
        <w:jc w:val="both"/>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受</w:t>
      </w:r>
      <w:r>
        <w:rPr>
          <w:rFonts w:hint="eastAsia" w:ascii="宋体" w:hAnsi="宋体" w:eastAsia="宋体" w:cs="宋体"/>
          <w:spacing w:val="2"/>
          <w:sz w:val="24"/>
          <w:szCs w:val="24"/>
          <w:highlight w:val="none"/>
          <w:lang w:val="en-US" w:eastAsia="zh-CN"/>
        </w:rPr>
        <w:t>无锡山水城市发展集团有限公司</w:t>
      </w:r>
      <w:r>
        <w:rPr>
          <w:rFonts w:ascii="宋体" w:hAnsi="宋体" w:eastAsia="宋体" w:cs="宋体"/>
          <w:spacing w:val="2"/>
          <w:sz w:val="24"/>
          <w:szCs w:val="24"/>
          <w:highlight w:val="none"/>
          <w:lang w:eastAsia="zh-CN"/>
        </w:rPr>
        <w:t>的</w:t>
      </w:r>
      <w:r>
        <w:rPr>
          <w:rFonts w:ascii="宋体" w:hAnsi="宋体" w:eastAsia="宋体" w:cs="宋体"/>
          <w:spacing w:val="1"/>
          <w:sz w:val="24"/>
          <w:szCs w:val="24"/>
          <w:highlight w:val="none"/>
          <w:lang w:eastAsia="zh-CN"/>
        </w:rPr>
        <w:t>委托，</w:t>
      </w:r>
      <w:r>
        <w:rPr>
          <w:rFonts w:hint="eastAsia" w:ascii="宋体" w:hAnsi="宋体" w:eastAsia="宋体" w:cs="宋体"/>
          <w:spacing w:val="1"/>
          <w:sz w:val="24"/>
          <w:szCs w:val="24"/>
          <w:highlight w:val="none"/>
          <w:lang w:val="en-US" w:eastAsia="zh-CN"/>
        </w:rPr>
        <w:t>江苏江南梁鸿建设咨询有限公司</w:t>
      </w:r>
      <w:r>
        <w:rPr>
          <w:rFonts w:ascii="宋体" w:hAnsi="宋体" w:eastAsia="宋体" w:cs="宋体"/>
          <w:spacing w:val="2"/>
          <w:sz w:val="24"/>
          <w:szCs w:val="24"/>
          <w:highlight w:val="none"/>
          <w:lang w:eastAsia="zh-CN"/>
        </w:rPr>
        <w:t>就</w:t>
      </w:r>
      <w:r>
        <w:rPr>
          <w:rFonts w:hint="eastAsia" w:ascii="宋体" w:hAnsi="宋体" w:eastAsia="宋体" w:cs="宋体"/>
          <w:spacing w:val="2"/>
          <w:sz w:val="24"/>
          <w:szCs w:val="24"/>
          <w:highlight w:val="none"/>
          <w:lang w:eastAsia="zh-CN"/>
        </w:rPr>
        <w:t>无锡山水城市发展集团有限公司2023-2024年度财务审计及2025年季度财务报表和半年度财务报表审核</w:t>
      </w:r>
      <w:r>
        <w:rPr>
          <w:rFonts w:ascii="宋体" w:hAnsi="宋体" w:eastAsia="宋体" w:cs="宋体"/>
          <w:spacing w:val="2"/>
          <w:sz w:val="24"/>
          <w:szCs w:val="24"/>
          <w:highlight w:val="none"/>
          <w:lang w:eastAsia="zh-CN"/>
        </w:rPr>
        <w:t>进行公开</w:t>
      </w:r>
      <w:r>
        <w:rPr>
          <w:rFonts w:ascii="宋体" w:hAnsi="宋体" w:eastAsia="宋体" w:cs="宋体"/>
          <w:spacing w:val="1"/>
          <w:sz w:val="24"/>
          <w:szCs w:val="24"/>
          <w:highlight w:val="none"/>
          <w:lang w:eastAsia="zh-CN"/>
        </w:rPr>
        <w:t>招标采购，欢迎符合条件的供</w:t>
      </w:r>
      <w:r>
        <w:rPr>
          <w:rFonts w:ascii="宋体" w:hAnsi="宋体" w:eastAsia="宋体" w:cs="宋体"/>
          <w:spacing w:val="-2"/>
          <w:sz w:val="24"/>
          <w:szCs w:val="24"/>
          <w:highlight w:val="none"/>
          <w:lang w:eastAsia="zh-CN"/>
        </w:rPr>
        <w:t>应商投标。</w:t>
      </w:r>
    </w:p>
    <w:tbl>
      <w:tblPr>
        <w:tblStyle w:val="19"/>
        <w:tblW w:w="9126"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126"/>
      </w:tblGrid>
      <w:tr w14:paraId="76D25FA4">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549" w:hRule="atLeast"/>
        </w:trPr>
        <w:tc>
          <w:tcPr>
            <w:tcW w:w="9126" w:type="dxa"/>
          </w:tcPr>
          <w:p w14:paraId="27AEACD1">
            <w:pPr>
              <w:pStyle w:val="20"/>
              <w:spacing w:before="219" w:line="219" w:lineRule="auto"/>
              <w:ind w:left="578"/>
              <w:rPr>
                <w:highlight w:val="none"/>
                <w:lang w:eastAsia="zh-CN"/>
              </w:rPr>
            </w:pPr>
            <w:r>
              <w:rPr>
                <w:spacing w:val="-4"/>
                <w:highlight w:val="none"/>
                <w:lang w:eastAsia="zh-CN"/>
              </w:rPr>
              <w:t>项目概况</w:t>
            </w:r>
          </w:p>
          <w:p w14:paraId="6AA930BF">
            <w:pPr>
              <w:pStyle w:val="20"/>
              <w:spacing w:before="214" w:line="350" w:lineRule="auto"/>
              <w:ind w:right="83" w:firstLine="488" w:firstLineChars="200"/>
              <w:jc w:val="both"/>
              <w:rPr>
                <w:highlight w:val="none"/>
                <w:lang w:eastAsia="zh-CN"/>
              </w:rPr>
            </w:pPr>
            <w:r>
              <w:rPr>
                <w:rFonts w:hint="eastAsia"/>
                <w:spacing w:val="2"/>
                <w:highlight w:val="none"/>
                <w:lang w:eastAsia="zh-CN"/>
              </w:rPr>
              <w:t>无锡山水城市发展集团有限公司2023-2024年度财务审计及2025年季度财务报表和半年度财务报表审核</w:t>
            </w:r>
            <w:r>
              <w:rPr>
                <w:spacing w:val="2"/>
                <w:highlight w:val="none"/>
                <w:lang w:eastAsia="zh-CN"/>
              </w:rPr>
              <w:t>的潜在投标</w:t>
            </w:r>
            <w:r>
              <w:rPr>
                <w:rFonts w:hint="eastAsia"/>
                <w:spacing w:val="2"/>
                <w:highlight w:val="none"/>
                <w:lang w:eastAsia="zh-CN"/>
              </w:rPr>
              <w:t>供应商</w:t>
            </w:r>
            <w:r>
              <w:rPr>
                <w:spacing w:val="2"/>
                <w:highlight w:val="none"/>
                <w:lang w:eastAsia="zh-CN"/>
              </w:rPr>
              <w:t>应在“滨湖</w:t>
            </w:r>
            <w:r>
              <w:rPr>
                <w:spacing w:val="1"/>
                <w:highlight w:val="none"/>
                <w:lang w:eastAsia="zh-CN"/>
              </w:rPr>
              <w:t>区公共资源交易</w:t>
            </w:r>
            <w:r>
              <w:rPr>
                <w:spacing w:val="7"/>
                <w:highlight w:val="none"/>
                <w:lang w:eastAsia="zh-CN"/>
              </w:rPr>
              <w:t>中心网</w:t>
            </w:r>
            <w:r>
              <w:rPr>
                <w:spacing w:val="-78"/>
                <w:highlight w:val="none"/>
                <w:lang w:eastAsia="zh-CN"/>
              </w:rPr>
              <w:t xml:space="preserve"> </w:t>
            </w:r>
            <w:r>
              <w:rPr>
                <w:spacing w:val="7"/>
                <w:highlight w:val="none"/>
                <w:lang w:eastAsia="zh-CN"/>
              </w:rPr>
              <w:t>”</w:t>
            </w:r>
            <w:r>
              <w:rPr>
                <w:spacing w:val="-96"/>
                <w:highlight w:val="none"/>
                <w:lang w:eastAsia="zh-CN"/>
              </w:rPr>
              <w:t xml:space="preserve"> </w:t>
            </w:r>
            <w:r>
              <w:rPr>
                <w:spacing w:val="7"/>
                <w:highlight w:val="none"/>
                <w:lang w:eastAsia="zh-CN"/>
              </w:rPr>
              <w:t>自行浏览招标公告，如有投标意向须在本招标文件有效获取期</w:t>
            </w:r>
            <w:r>
              <w:rPr>
                <w:spacing w:val="6"/>
                <w:highlight w:val="none"/>
                <w:lang w:eastAsia="zh-CN"/>
              </w:rPr>
              <w:t>内通过登录</w:t>
            </w:r>
            <w:r>
              <w:rPr>
                <w:highlight w:val="none"/>
                <w:lang w:eastAsia="zh-CN"/>
              </w:rPr>
              <w:t xml:space="preserve"> “滨湖区公共资源会员交易系统</w:t>
            </w:r>
            <w:r>
              <w:rPr>
                <w:spacing w:val="-82"/>
                <w:highlight w:val="none"/>
                <w:lang w:eastAsia="zh-CN"/>
              </w:rPr>
              <w:t xml:space="preserve"> </w:t>
            </w:r>
            <w:r>
              <w:rPr>
                <w:highlight w:val="none"/>
                <w:lang w:eastAsia="zh-CN"/>
              </w:rPr>
              <w:t>”以“交易文件下载</w:t>
            </w:r>
            <w:r>
              <w:rPr>
                <w:spacing w:val="-85"/>
                <w:highlight w:val="none"/>
                <w:lang w:eastAsia="zh-CN"/>
              </w:rPr>
              <w:t xml:space="preserve"> </w:t>
            </w:r>
            <w:r>
              <w:rPr>
                <w:highlight w:val="none"/>
                <w:lang w:eastAsia="zh-CN"/>
              </w:rPr>
              <w:t>”的方式依法获取招标文件，并</w:t>
            </w:r>
            <w:r>
              <w:rPr>
                <w:spacing w:val="-4"/>
                <w:highlight w:val="none"/>
                <w:lang w:eastAsia="zh-CN"/>
              </w:rPr>
              <w:t>于</w:t>
            </w:r>
            <w:r>
              <w:rPr>
                <w:rFonts w:hint="eastAsia"/>
                <w:spacing w:val="-4"/>
                <w:highlight w:val="none"/>
                <w:lang w:val="en-US" w:eastAsia="zh-CN"/>
              </w:rPr>
              <w:t>2025</w:t>
            </w:r>
            <w:r>
              <w:rPr>
                <w:spacing w:val="-50"/>
                <w:highlight w:val="none"/>
                <w:lang w:eastAsia="zh-CN"/>
              </w:rPr>
              <w:t xml:space="preserve"> </w:t>
            </w:r>
            <w:r>
              <w:rPr>
                <w:spacing w:val="-4"/>
                <w:highlight w:val="none"/>
                <w:lang w:eastAsia="zh-CN"/>
              </w:rPr>
              <w:t>年</w:t>
            </w:r>
            <w:r>
              <w:rPr>
                <w:rFonts w:hint="eastAsia"/>
                <w:spacing w:val="-4"/>
                <w:highlight w:val="none"/>
                <w:lang w:val="en-US" w:eastAsia="zh-CN"/>
              </w:rPr>
              <w:t>3</w:t>
            </w:r>
            <w:r>
              <w:rPr>
                <w:spacing w:val="-4"/>
                <w:highlight w:val="none"/>
                <w:lang w:eastAsia="zh-CN"/>
              </w:rPr>
              <w:t>月</w:t>
            </w:r>
            <w:r>
              <w:rPr>
                <w:rFonts w:hint="eastAsia"/>
                <w:spacing w:val="-4"/>
                <w:highlight w:val="none"/>
                <w:lang w:val="en-US" w:eastAsia="zh-CN"/>
              </w:rPr>
              <w:t>19</w:t>
            </w:r>
            <w:r>
              <w:rPr>
                <w:spacing w:val="-4"/>
                <w:highlight w:val="none"/>
                <w:lang w:eastAsia="zh-CN"/>
              </w:rPr>
              <w:t>日</w:t>
            </w:r>
            <w:r>
              <w:rPr>
                <w:rFonts w:hint="eastAsia"/>
                <w:spacing w:val="-4"/>
                <w:highlight w:val="none"/>
                <w:lang w:val="en-US" w:eastAsia="zh-CN"/>
              </w:rPr>
              <w:t>09时30</w:t>
            </w:r>
            <w:r>
              <w:rPr>
                <w:spacing w:val="-4"/>
                <w:highlight w:val="none"/>
                <w:lang w:eastAsia="zh-CN"/>
              </w:rPr>
              <w:t>分（北京时间）前递交投标文件。</w:t>
            </w:r>
          </w:p>
        </w:tc>
      </w:tr>
    </w:tbl>
    <w:p w14:paraId="09BFE4C4">
      <w:pPr>
        <w:keepNext w:val="0"/>
        <w:keepLines w:val="0"/>
        <w:pageBreakBefore w:val="0"/>
        <w:widowControl/>
        <w:kinsoku w:val="0"/>
        <w:wordWrap/>
        <w:overflowPunct/>
        <w:topLinePunct w:val="0"/>
        <w:autoSpaceDE w:val="0"/>
        <w:autoSpaceDN w:val="0"/>
        <w:bidi w:val="0"/>
        <w:adjustRightInd w:val="0"/>
        <w:snapToGrid w:val="0"/>
        <w:spacing w:before="141" w:line="360" w:lineRule="auto"/>
        <w:ind w:left="556"/>
        <w:textAlignment w:val="baseline"/>
        <w:outlineLvl w:val="1"/>
        <w:rPr>
          <w:rFonts w:ascii="宋体" w:hAnsi="宋体" w:eastAsia="宋体" w:cs="宋体"/>
          <w:sz w:val="30"/>
          <w:szCs w:val="30"/>
          <w:highlight w:val="none"/>
          <w:lang w:eastAsia="zh-CN"/>
        </w:rPr>
      </w:pPr>
      <w:r>
        <w:rPr>
          <w:rFonts w:ascii="宋体" w:hAnsi="宋体" w:eastAsia="宋体" w:cs="宋体"/>
          <w:b/>
          <w:bCs/>
          <w:spacing w:val="-5"/>
          <w:sz w:val="30"/>
          <w:szCs w:val="30"/>
          <w:highlight w:val="none"/>
          <w:lang w:eastAsia="zh-CN"/>
        </w:rPr>
        <w:t>一、项目基本情况</w:t>
      </w:r>
    </w:p>
    <w:p w14:paraId="262D478B">
      <w:pPr>
        <w:keepNext w:val="0"/>
        <w:keepLines w:val="0"/>
        <w:pageBreakBefore w:val="0"/>
        <w:widowControl/>
        <w:kinsoku w:val="0"/>
        <w:wordWrap/>
        <w:overflowPunct/>
        <w:topLinePunct w:val="0"/>
        <w:autoSpaceDE w:val="0"/>
        <w:autoSpaceDN w:val="0"/>
        <w:bidi w:val="0"/>
        <w:adjustRightInd w:val="0"/>
        <w:snapToGrid w:val="0"/>
        <w:spacing w:line="360" w:lineRule="auto"/>
        <w:ind w:left="556"/>
        <w:textAlignment w:val="baseline"/>
        <w:outlineLvl w:val="1"/>
        <w:rPr>
          <w:rFonts w:ascii="宋体" w:hAnsi="宋体" w:eastAsia="宋体" w:cs="宋体"/>
          <w:spacing w:val="-2"/>
          <w:sz w:val="24"/>
          <w:szCs w:val="24"/>
          <w:highlight w:val="none"/>
          <w:lang w:eastAsia="zh-CN"/>
        </w:rPr>
      </w:pPr>
      <w:r>
        <w:rPr>
          <w:rFonts w:ascii="宋体" w:hAnsi="宋体" w:eastAsia="宋体" w:cs="宋体"/>
          <w:spacing w:val="-2"/>
          <w:sz w:val="24"/>
          <w:szCs w:val="24"/>
          <w:highlight w:val="none"/>
          <w:lang w:eastAsia="zh-CN"/>
        </w:rPr>
        <w:t>1.项目编号：</w:t>
      </w:r>
      <w:r>
        <w:rPr>
          <w:rFonts w:hint="eastAsia" w:ascii="宋体" w:hAnsi="宋体" w:eastAsia="宋体" w:cs="宋体"/>
          <w:spacing w:val="-2"/>
          <w:sz w:val="24"/>
          <w:szCs w:val="24"/>
          <w:highlight w:val="none"/>
          <w:lang w:eastAsia="zh-CN"/>
        </w:rPr>
        <w:t>BHDLGK2025065</w:t>
      </w:r>
    </w:p>
    <w:p w14:paraId="3F5422EB">
      <w:pPr>
        <w:keepNext w:val="0"/>
        <w:keepLines w:val="0"/>
        <w:pageBreakBefore w:val="0"/>
        <w:widowControl/>
        <w:kinsoku w:val="0"/>
        <w:wordWrap/>
        <w:overflowPunct/>
        <w:topLinePunct w:val="0"/>
        <w:autoSpaceDE w:val="0"/>
        <w:autoSpaceDN w:val="0"/>
        <w:bidi w:val="0"/>
        <w:adjustRightInd w:val="0"/>
        <w:snapToGrid w:val="0"/>
        <w:spacing w:line="360" w:lineRule="auto"/>
        <w:ind w:left="18" w:leftChars="0" w:firstLine="537" w:firstLineChars="226"/>
        <w:textAlignment w:val="baseline"/>
        <w:outlineLvl w:val="1"/>
        <w:rPr>
          <w:rFonts w:ascii="宋体" w:hAnsi="宋体" w:eastAsia="宋体" w:cs="宋体"/>
          <w:spacing w:val="-1"/>
          <w:sz w:val="24"/>
          <w:szCs w:val="24"/>
          <w:highlight w:val="none"/>
          <w:lang w:eastAsia="zh-CN"/>
        </w:rPr>
      </w:pPr>
      <w:r>
        <w:rPr>
          <w:rFonts w:ascii="宋体" w:hAnsi="宋体" w:eastAsia="宋体" w:cs="宋体"/>
          <w:spacing w:val="-1"/>
          <w:sz w:val="24"/>
          <w:szCs w:val="24"/>
          <w:highlight w:val="none"/>
          <w:lang w:eastAsia="zh-CN"/>
        </w:rPr>
        <w:t>2.项目名称：</w:t>
      </w:r>
      <w:r>
        <w:rPr>
          <w:rFonts w:hint="eastAsia" w:ascii="宋体" w:hAnsi="宋体" w:eastAsia="宋体" w:cs="宋体"/>
          <w:spacing w:val="-1"/>
          <w:sz w:val="24"/>
          <w:szCs w:val="24"/>
          <w:highlight w:val="none"/>
          <w:lang w:eastAsia="zh-CN"/>
        </w:rPr>
        <w:t>无锡山水城市发展集团有限公司2023-2024年度财务审计及2025年季度财务报表和半年度财务报表审核</w:t>
      </w:r>
    </w:p>
    <w:p w14:paraId="5F7DEBC4">
      <w:pPr>
        <w:keepNext w:val="0"/>
        <w:keepLines w:val="0"/>
        <w:pageBreakBefore w:val="0"/>
        <w:widowControl/>
        <w:kinsoku w:val="0"/>
        <w:wordWrap/>
        <w:overflowPunct/>
        <w:topLinePunct w:val="0"/>
        <w:autoSpaceDE w:val="0"/>
        <w:autoSpaceDN w:val="0"/>
        <w:bidi w:val="0"/>
        <w:adjustRightInd w:val="0"/>
        <w:snapToGrid w:val="0"/>
        <w:spacing w:line="360" w:lineRule="auto"/>
        <w:ind w:left="558"/>
        <w:textAlignment w:val="baseline"/>
        <w:outlineLvl w:val="1"/>
        <w:rPr>
          <w:rFonts w:hint="default" w:ascii="宋体" w:hAnsi="宋体" w:eastAsia="宋体" w:cs="宋体"/>
          <w:spacing w:val="-3"/>
          <w:sz w:val="24"/>
          <w:szCs w:val="24"/>
          <w:highlight w:val="none"/>
          <w:lang w:val="en-US" w:eastAsia="zh-CN"/>
        </w:rPr>
      </w:pPr>
      <w:r>
        <w:rPr>
          <w:rFonts w:ascii="宋体" w:hAnsi="宋体" w:eastAsia="宋体" w:cs="宋体"/>
          <w:spacing w:val="-3"/>
          <w:sz w:val="24"/>
          <w:szCs w:val="24"/>
          <w:highlight w:val="none"/>
          <w:lang w:eastAsia="zh-CN"/>
        </w:rPr>
        <w:t>3.项目预算金额：</w:t>
      </w:r>
      <w:r>
        <w:rPr>
          <w:rFonts w:hint="eastAsia" w:ascii="宋体" w:hAnsi="宋体" w:eastAsia="宋体" w:cs="宋体"/>
          <w:spacing w:val="-3"/>
          <w:sz w:val="24"/>
          <w:szCs w:val="24"/>
          <w:highlight w:val="none"/>
          <w:lang w:val="en-US" w:eastAsia="zh-CN"/>
        </w:rPr>
        <w:t>100万元</w:t>
      </w:r>
    </w:p>
    <w:p w14:paraId="4798F877">
      <w:pPr>
        <w:keepNext w:val="0"/>
        <w:keepLines w:val="0"/>
        <w:pageBreakBefore w:val="0"/>
        <w:widowControl/>
        <w:kinsoku w:val="0"/>
        <w:wordWrap/>
        <w:overflowPunct/>
        <w:topLinePunct w:val="0"/>
        <w:autoSpaceDE w:val="0"/>
        <w:autoSpaceDN w:val="0"/>
        <w:bidi w:val="0"/>
        <w:adjustRightInd w:val="0"/>
        <w:snapToGrid w:val="0"/>
        <w:spacing w:line="360" w:lineRule="auto"/>
        <w:ind w:left="556"/>
        <w:textAlignment w:val="baseline"/>
        <w:outlineLvl w:val="1"/>
        <w:rPr>
          <w:rFonts w:hint="default" w:ascii="宋体" w:hAnsi="宋体" w:eastAsia="宋体" w:cs="宋体"/>
          <w:spacing w:val="-3"/>
          <w:sz w:val="24"/>
          <w:szCs w:val="24"/>
          <w:highlight w:val="none"/>
          <w:lang w:val="en-US" w:eastAsia="zh-CN"/>
        </w:rPr>
      </w:pPr>
      <w:r>
        <w:rPr>
          <w:rFonts w:ascii="宋体" w:hAnsi="宋体" w:eastAsia="宋体" w:cs="宋体"/>
          <w:spacing w:val="-3"/>
          <w:sz w:val="24"/>
          <w:szCs w:val="24"/>
          <w:highlight w:val="none"/>
          <w:lang w:eastAsia="zh-CN"/>
        </w:rPr>
        <w:t>4.项目最高限价：</w:t>
      </w:r>
      <w:r>
        <w:rPr>
          <w:rFonts w:hint="eastAsia" w:ascii="宋体" w:hAnsi="宋体" w:eastAsia="宋体" w:cs="宋体"/>
          <w:spacing w:val="-3"/>
          <w:sz w:val="24"/>
          <w:szCs w:val="24"/>
          <w:highlight w:val="none"/>
          <w:lang w:val="en-US" w:eastAsia="zh-CN"/>
        </w:rPr>
        <w:t>100万元</w:t>
      </w:r>
    </w:p>
    <w:p w14:paraId="21B1F638">
      <w:pPr>
        <w:keepNext w:val="0"/>
        <w:keepLines w:val="0"/>
        <w:pageBreakBefore w:val="0"/>
        <w:widowControl/>
        <w:kinsoku w:val="0"/>
        <w:wordWrap/>
        <w:overflowPunct/>
        <w:topLinePunct w:val="0"/>
        <w:autoSpaceDE w:val="0"/>
        <w:autoSpaceDN w:val="0"/>
        <w:bidi w:val="0"/>
        <w:adjustRightInd w:val="0"/>
        <w:snapToGrid w:val="0"/>
        <w:spacing w:line="360" w:lineRule="auto"/>
        <w:ind w:left="558"/>
        <w:textAlignment w:val="baseline"/>
        <w:outlineLvl w:val="1"/>
        <w:rPr>
          <w:rFonts w:hint="default" w:ascii="宋体" w:hAnsi="宋体" w:eastAsia="宋体" w:cs="宋体"/>
          <w:spacing w:val="-1"/>
          <w:sz w:val="24"/>
          <w:szCs w:val="24"/>
          <w:highlight w:val="none"/>
          <w:lang w:val="en-US" w:eastAsia="zh-CN"/>
        </w:rPr>
      </w:pPr>
      <w:r>
        <w:rPr>
          <w:rFonts w:ascii="宋体" w:hAnsi="宋体" w:eastAsia="宋体" w:cs="宋体"/>
          <w:spacing w:val="-1"/>
          <w:sz w:val="24"/>
          <w:szCs w:val="24"/>
          <w:highlight w:val="none"/>
          <w:lang w:eastAsia="zh-CN"/>
        </w:rPr>
        <w:t>5.采购方式：</w:t>
      </w:r>
      <w:r>
        <w:rPr>
          <w:rFonts w:hint="eastAsia" w:ascii="宋体" w:hAnsi="宋体" w:eastAsia="宋体" w:cs="宋体"/>
          <w:spacing w:val="-1"/>
          <w:sz w:val="24"/>
          <w:szCs w:val="24"/>
          <w:highlight w:val="none"/>
          <w:lang w:val="en-US" w:eastAsia="zh-CN"/>
        </w:rPr>
        <w:t>公开招标</w:t>
      </w:r>
    </w:p>
    <w:p w14:paraId="25B7A116">
      <w:pPr>
        <w:keepNext w:val="0"/>
        <w:keepLines w:val="0"/>
        <w:pageBreakBefore w:val="0"/>
        <w:widowControl/>
        <w:kinsoku w:val="0"/>
        <w:wordWrap/>
        <w:overflowPunct/>
        <w:topLinePunct w:val="0"/>
        <w:autoSpaceDE w:val="0"/>
        <w:autoSpaceDN w:val="0"/>
        <w:bidi w:val="0"/>
        <w:adjustRightInd w:val="0"/>
        <w:snapToGrid w:val="0"/>
        <w:spacing w:line="360" w:lineRule="auto"/>
        <w:ind w:left="558"/>
        <w:textAlignment w:val="baseline"/>
        <w:outlineLvl w:val="1"/>
        <w:rPr>
          <w:rFonts w:hint="default" w:ascii="宋体" w:hAnsi="宋体" w:eastAsia="宋体" w:cs="宋体"/>
          <w:spacing w:val="-1"/>
          <w:sz w:val="24"/>
          <w:szCs w:val="24"/>
          <w:highlight w:val="none"/>
          <w:lang w:val="en-US" w:eastAsia="zh-CN"/>
        </w:rPr>
      </w:pPr>
      <w:r>
        <w:rPr>
          <w:rFonts w:ascii="宋体" w:hAnsi="宋体" w:eastAsia="宋体" w:cs="宋体"/>
          <w:spacing w:val="-1"/>
          <w:sz w:val="24"/>
          <w:szCs w:val="24"/>
          <w:highlight w:val="none"/>
          <w:lang w:eastAsia="zh-CN"/>
        </w:rPr>
        <w:t>6.采购需求：</w:t>
      </w:r>
      <w:r>
        <w:rPr>
          <w:rFonts w:hint="eastAsia" w:ascii="宋体" w:hAnsi="宋体" w:eastAsia="宋体" w:cs="宋体"/>
          <w:spacing w:val="-1"/>
          <w:sz w:val="24"/>
          <w:szCs w:val="24"/>
          <w:highlight w:val="none"/>
          <w:lang w:val="en-US" w:eastAsia="zh-CN"/>
        </w:rPr>
        <w:t>详见“第四章 采购需求”</w:t>
      </w:r>
    </w:p>
    <w:p w14:paraId="39363571">
      <w:pPr>
        <w:keepNext w:val="0"/>
        <w:keepLines w:val="0"/>
        <w:pageBreakBefore w:val="0"/>
        <w:widowControl/>
        <w:kinsoku w:val="0"/>
        <w:wordWrap/>
        <w:overflowPunct/>
        <w:topLinePunct w:val="0"/>
        <w:autoSpaceDE w:val="0"/>
        <w:autoSpaceDN w:val="0"/>
        <w:bidi w:val="0"/>
        <w:adjustRightInd w:val="0"/>
        <w:snapToGrid w:val="0"/>
        <w:spacing w:line="360" w:lineRule="auto"/>
        <w:ind w:left="558"/>
        <w:textAlignment w:val="baseline"/>
        <w:outlineLvl w:val="1"/>
        <w:rPr>
          <w:rFonts w:hint="default" w:ascii="宋体" w:hAnsi="宋体" w:eastAsia="宋体" w:cs="宋体"/>
          <w:spacing w:val="-1"/>
          <w:sz w:val="24"/>
          <w:szCs w:val="24"/>
          <w:highlight w:val="none"/>
          <w:lang w:val="en-US" w:eastAsia="zh-CN"/>
        </w:rPr>
      </w:pPr>
      <w:r>
        <w:rPr>
          <w:rFonts w:ascii="宋体" w:hAnsi="宋体" w:eastAsia="宋体" w:cs="宋体"/>
          <w:spacing w:val="-1"/>
          <w:sz w:val="24"/>
          <w:szCs w:val="24"/>
          <w:highlight w:val="none"/>
          <w:lang w:eastAsia="zh-CN"/>
        </w:rPr>
        <w:t>7.服务期：</w:t>
      </w:r>
      <w:r>
        <w:rPr>
          <w:rFonts w:hint="eastAsia" w:ascii="宋体" w:hAnsi="宋体" w:eastAsia="宋体" w:cs="宋体"/>
          <w:spacing w:val="-1"/>
          <w:sz w:val="24"/>
          <w:szCs w:val="24"/>
          <w:highlight w:val="none"/>
          <w:lang w:val="en-US" w:eastAsia="zh-CN"/>
        </w:rPr>
        <w:t>1年（具体以签订合同起算）</w:t>
      </w:r>
    </w:p>
    <w:p w14:paraId="485E8609">
      <w:pPr>
        <w:keepNext w:val="0"/>
        <w:keepLines w:val="0"/>
        <w:pageBreakBefore w:val="0"/>
        <w:widowControl/>
        <w:kinsoku w:val="0"/>
        <w:wordWrap/>
        <w:overflowPunct/>
        <w:topLinePunct w:val="0"/>
        <w:autoSpaceDE w:val="0"/>
        <w:autoSpaceDN w:val="0"/>
        <w:bidi w:val="0"/>
        <w:adjustRightInd w:val="0"/>
        <w:snapToGrid w:val="0"/>
        <w:spacing w:line="360" w:lineRule="auto"/>
        <w:ind w:left="558"/>
        <w:textAlignment w:val="baseline"/>
        <w:outlineLvl w:val="1"/>
        <w:rPr>
          <w:rFonts w:hint="default" w:ascii="宋体" w:hAnsi="宋体" w:eastAsia="宋体" w:cs="宋体"/>
          <w:spacing w:val="-4"/>
          <w:sz w:val="24"/>
          <w:szCs w:val="24"/>
          <w:highlight w:val="none"/>
          <w:lang w:val="en-US" w:eastAsia="zh-CN"/>
        </w:rPr>
      </w:pPr>
      <w:r>
        <w:rPr>
          <w:rFonts w:ascii="宋体" w:hAnsi="宋体" w:eastAsia="宋体" w:cs="宋体"/>
          <w:spacing w:val="-4"/>
          <w:sz w:val="24"/>
          <w:szCs w:val="24"/>
          <w:highlight w:val="none"/>
          <w:lang w:eastAsia="zh-CN"/>
        </w:rPr>
        <w:t>8.服务地点：</w:t>
      </w:r>
      <w:r>
        <w:rPr>
          <w:rFonts w:hint="eastAsia" w:ascii="宋体" w:hAnsi="宋体" w:eastAsia="宋体" w:cs="宋体"/>
          <w:spacing w:val="-1"/>
          <w:sz w:val="24"/>
          <w:szCs w:val="24"/>
          <w:highlight w:val="none"/>
          <w:lang w:eastAsia="zh-CN"/>
        </w:rPr>
        <w:t>无锡山水城市发展集团有限公司</w:t>
      </w:r>
    </w:p>
    <w:p w14:paraId="64D44BE6">
      <w:pPr>
        <w:keepNext w:val="0"/>
        <w:keepLines w:val="0"/>
        <w:pageBreakBefore w:val="0"/>
        <w:widowControl/>
        <w:kinsoku w:val="0"/>
        <w:wordWrap/>
        <w:overflowPunct/>
        <w:topLinePunct w:val="0"/>
        <w:autoSpaceDE w:val="0"/>
        <w:autoSpaceDN w:val="0"/>
        <w:bidi w:val="0"/>
        <w:adjustRightInd w:val="0"/>
        <w:snapToGrid w:val="0"/>
        <w:spacing w:line="360" w:lineRule="auto"/>
        <w:ind w:left="558"/>
        <w:textAlignment w:val="baseline"/>
        <w:outlineLvl w:val="1"/>
        <w:rPr>
          <w:rFonts w:ascii="宋体" w:hAnsi="宋体" w:eastAsia="宋体" w:cs="宋体"/>
          <w:spacing w:val="-4"/>
          <w:sz w:val="24"/>
          <w:szCs w:val="24"/>
          <w:highlight w:val="none"/>
          <w:lang w:eastAsia="zh-CN"/>
        </w:rPr>
      </w:pPr>
      <w:r>
        <w:rPr>
          <w:rFonts w:ascii="宋体" w:hAnsi="宋体" w:eastAsia="宋体" w:cs="宋体"/>
          <w:spacing w:val="-4"/>
          <w:sz w:val="24"/>
          <w:szCs w:val="24"/>
          <w:highlight w:val="none"/>
          <w:lang w:eastAsia="zh-CN"/>
        </w:rPr>
        <w:t>9.服务要求：</w:t>
      </w:r>
      <w:r>
        <w:rPr>
          <w:rFonts w:hint="eastAsia" w:ascii="宋体" w:hAnsi="宋体" w:eastAsia="宋体" w:cs="宋体"/>
          <w:spacing w:val="-1"/>
          <w:sz w:val="24"/>
          <w:szCs w:val="24"/>
          <w:highlight w:val="none"/>
          <w:lang w:val="en-US" w:eastAsia="zh-CN"/>
        </w:rPr>
        <w:t>详见“第四章 采购需求”</w:t>
      </w:r>
    </w:p>
    <w:p w14:paraId="61BD78DE">
      <w:pPr>
        <w:keepNext w:val="0"/>
        <w:keepLines w:val="0"/>
        <w:pageBreakBefore w:val="0"/>
        <w:widowControl/>
        <w:kinsoku w:val="0"/>
        <w:wordWrap/>
        <w:overflowPunct/>
        <w:topLinePunct w:val="0"/>
        <w:autoSpaceDE w:val="0"/>
        <w:autoSpaceDN w:val="0"/>
        <w:bidi w:val="0"/>
        <w:adjustRightInd w:val="0"/>
        <w:snapToGrid w:val="0"/>
        <w:spacing w:line="360" w:lineRule="auto"/>
        <w:ind w:left="558"/>
        <w:textAlignment w:val="baseline"/>
        <w:outlineLvl w:val="1"/>
        <w:rPr>
          <w:rFonts w:ascii="宋体" w:hAnsi="宋体" w:eastAsia="宋体" w:cs="宋体"/>
          <w:spacing w:val="-2"/>
          <w:sz w:val="24"/>
          <w:szCs w:val="24"/>
          <w:highlight w:val="none"/>
          <w:lang w:eastAsia="zh-CN"/>
        </w:rPr>
      </w:pPr>
      <w:r>
        <w:rPr>
          <w:rFonts w:ascii="宋体" w:hAnsi="宋体" w:eastAsia="宋体" w:cs="宋体"/>
          <w:spacing w:val="-2"/>
          <w:sz w:val="24"/>
          <w:szCs w:val="24"/>
          <w:highlight w:val="none"/>
          <w:lang w:eastAsia="zh-CN"/>
        </w:rPr>
        <w:t>10.合同履行期限：</w:t>
      </w:r>
      <w:r>
        <w:rPr>
          <w:rFonts w:hint="eastAsia" w:ascii="宋体" w:hAnsi="宋体" w:eastAsia="宋体" w:cs="宋体"/>
          <w:spacing w:val="-1"/>
          <w:sz w:val="24"/>
          <w:szCs w:val="24"/>
          <w:highlight w:val="none"/>
          <w:lang w:val="en-US" w:eastAsia="zh-CN"/>
        </w:rPr>
        <w:t>1年（具体以签订合同起算）</w:t>
      </w:r>
    </w:p>
    <w:p w14:paraId="39B489BC">
      <w:pPr>
        <w:keepNext w:val="0"/>
        <w:keepLines w:val="0"/>
        <w:pageBreakBefore w:val="0"/>
        <w:widowControl/>
        <w:kinsoku w:val="0"/>
        <w:wordWrap/>
        <w:overflowPunct/>
        <w:topLinePunct w:val="0"/>
        <w:autoSpaceDE w:val="0"/>
        <w:autoSpaceDN w:val="0"/>
        <w:bidi w:val="0"/>
        <w:adjustRightInd w:val="0"/>
        <w:snapToGrid w:val="0"/>
        <w:spacing w:line="360" w:lineRule="auto"/>
        <w:ind w:left="558"/>
        <w:textAlignment w:val="baseline"/>
        <w:outlineLvl w:val="1"/>
        <w:rPr>
          <w:rFonts w:hint="default" w:ascii="宋体" w:hAnsi="宋体" w:eastAsia="宋体" w:cs="宋体"/>
          <w:spacing w:val="-2"/>
          <w:sz w:val="24"/>
          <w:szCs w:val="24"/>
          <w:highlight w:val="none"/>
          <w:lang w:val="en-US" w:eastAsia="zh-CN"/>
        </w:rPr>
      </w:pPr>
      <w:r>
        <w:rPr>
          <w:rFonts w:ascii="宋体" w:hAnsi="宋体" w:eastAsia="宋体" w:cs="宋体"/>
          <w:spacing w:val="-2"/>
          <w:sz w:val="24"/>
          <w:szCs w:val="24"/>
          <w:highlight w:val="none"/>
          <w:lang w:eastAsia="zh-CN"/>
        </w:rPr>
        <w:t>11.本项目</w:t>
      </w:r>
      <w:r>
        <w:rPr>
          <w:rFonts w:hint="eastAsia" w:ascii="宋体" w:hAnsi="宋体" w:eastAsia="宋体" w:cs="宋体"/>
          <w:spacing w:val="-2"/>
          <w:sz w:val="24"/>
          <w:szCs w:val="24"/>
          <w:highlight w:val="none"/>
          <w:lang w:eastAsia="zh-CN"/>
        </w:rPr>
        <w:t>是/否</w:t>
      </w:r>
      <w:r>
        <w:rPr>
          <w:rFonts w:ascii="宋体" w:hAnsi="宋体" w:eastAsia="宋体" w:cs="宋体"/>
          <w:spacing w:val="-2"/>
          <w:sz w:val="24"/>
          <w:szCs w:val="24"/>
          <w:highlight w:val="none"/>
          <w:lang w:eastAsia="zh-CN"/>
        </w:rPr>
        <w:t>接受联合体投标：</w:t>
      </w:r>
      <w:r>
        <w:rPr>
          <w:rFonts w:hint="eastAsia" w:ascii="宋体" w:hAnsi="宋体" w:eastAsia="宋体" w:cs="宋体"/>
          <w:spacing w:val="-2"/>
          <w:sz w:val="24"/>
          <w:szCs w:val="24"/>
          <w:highlight w:val="none"/>
          <w:lang w:val="en-US" w:eastAsia="zh-CN"/>
        </w:rPr>
        <w:t>否</w:t>
      </w:r>
    </w:p>
    <w:p w14:paraId="78AAB840">
      <w:pPr>
        <w:keepNext w:val="0"/>
        <w:keepLines w:val="0"/>
        <w:pageBreakBefore w:val="0"/>
        <w:widowControl/>
        <w:kinsoku w:val="0"/>
        <w:wordWrap/>
        <w:overflowPunct/>
        <w:topLinePunct w:val="0"/>
        <w:autoSpaceDE w:val="0"/>
        <w:autoSpaceDN w:val="0"/>
        <w:bidi w:val="0"/>
        <w:adjustRightInd w:val="0"/>
        <w:snapToGrid w:val="0"/>
        <w:spacing w:line="360" w:lineRule="auto"/>
        <w:ind w:left="558"/>
        <w:textAlignment w:val="baseline"/>
        <w:outlineLvl w:val="1"/>
        <w:rPr>
          <w:rFonts w:hint="default" w:ascii="宋体" w:hAnsi="宋体" w:eastAsia="宋体" w:cs="宋体"/>
          <w:spacing w:val="-5"/>
          <w:sz w:val="24"/>
          <w:szCs w:val="24"/>
          <w:highlight w:val="none"/>
          <w:lang w:val="en-US" w:eastAsia="zh-CN"/>
        </w:rPr>
      </w:pPr>
      <w:r>
        <w:rPr>
          <w:rFonts w:ascii="宋体" w:hAnsi="宋体" w:eastAsia="宋体" w:cs="宋体"/>
          <w:spacing w:val="-5"/>
          <w:sz w:val="24"/>
          <w:szCs w:val="24"/>
          <w:highlight w:val="none"/>
          <w:lang w:eastAsia="zh-CN"/>
        </w:rPr>
        <w:t>12.本项目是</w:t>
      </w:r>
      <w:r>
        <w:rPr>
          <w:rFonts w:hint="eastAsia" w:ascii="宋体" w:hAnsi="宋体" w:eastAsia="宋体" w:cs="宋体"/>
          <w:spacing w:val="-5"/>
          <w:sz w:val="24"/>
          <w:szCs w:val="24"/>
          <w:highlight w:val="none"/>
          <w:lang w:eastAsia="zh-CN"/>
        </w:rPr>
        <w:t>/</w:t>
      </w:r>
      <w:r>
        <w:rPr>
          <w:rFonts w:ascii="宋体" w:hAnsi="宋体" w:eastAsia="宋体" w:cs="宋体"/>
          <w:spacing w:val="-5"/>
          <w:sz w:val="24"/>
          <w:szCs w:val="24"/>
          <w:highlight w:val="none"/>
          <w:lang w:eastAsia="zh-CN"/>
        </w:rPr>
        <w:t>否专门面向中小微企业：</w:t>
      </w:r>
      <w:r>
        <w:rPr>
          <w:rFonts w:hint="eastAsia" w:ascii="宋体" w:hAnsi="宋体" w:eastAsia="宋体" w:cs="宋体"/>
          <w:spacing w:val="-5"/>
          <w:sz w:val="24"/>
          <w:szCs w:val="24"/>
          <w:highlight w:val="none"/>
          <w:lang w:val="en-US" w:eastAsia="zh-CN"/>
        </w:rPr>
        <w:t>是</w:t>
      </w:r>
    </w:p>
    <w:p w14:paraId="476957FF">
      <w:pPr>
        <w:keepNext w:val="0"/>
        <w:keepLines w:val="0"/>
        <w:pageBreakBefore w:val="0"/>
        <w:widowControl/>
        <w:kinsoku w:val="0"/>
        <w:wordWrap/>
        <w:overflowPunct/>
        <w:topLinePunct w:val="0"/>
        <w:autoSpaceDE w:val="0"/>
        <w:autoSpaceDN w:val="0"/>
        <w:bidi w:val="0"/>
        <w:adjustRightInd w:val="0"/>
        <w:snapToGrid w:val="0"/>
        <w:spacing w:line="360" w:lineRule="auto"/>
        <w:ind w:left="16" w:leftChars="0" w:firstLine="538" w:firstLineChars="228"/>
        <w:textAlignment w:val="baseline"/>
        <w:outlineLvl w:val="1"/>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13.本项目标的所属行业：</w:t>
      </w:r>
      <w:r>
        <w:rPr>
          <w:rFonts w:hint="eastAsia" w:ascii="宋体" w:hAnsi="宋体"/>
          <w:color w:val="auto"/>
          <w:sz w:val="24"/>
          <w:highlight w:val="none"/>
        </w:rPr>
        <w:t>租赁和商务服务业。根据《中小企业划型标准规定》工信部联企业[2011]300号，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r>
        <w:rPr>
          <w:rFonts w:ascii="宋体" w:hAnsi="宋体" w:eastAsia="宋体" w:cs="宋体"/>
          <w:sz w:val="24"/>
          <w:szCs w:val="24"/>
          <w:highlight w:val="none"/>
          <w:lang w:eastAsia="zh-CN"/>
        </w:rPr>
        <w:t xml:space="preserve"> </w:t>
      </w:r>
    </w:p>
    <w:p w14:paraId="7FDF2EFB">
      <w:pPr>
        <w:keepNext w:val="0"/>
        <w:keepLines w:val="0"/>
        <w:pageBreakBefore w:val="0"/>
        <w:widowControl/>
        <w:kinsoku w:val="0"/>
        <w:wordWrap/>
        <w:overflowPunct/>
        <w:topLinePunct w:val="0"/>
        <w:autoSpaceDE w:val="0"/>
        <w:autoSpaceDN w:val="0"/>
        <w:bidi w:val="0"/>
        <w:adjustRightInd w:val="0"/>
        <w:snapToGrid w:val="0"/>
        <w:spacing w:before="141" w:line="360" w:lineRule="auto"/>
        <w:ind w:left="558"/>
        <w:textAlignment w:val="baseline"/>
        <w:outlineLvl w:val="1"/>
        <w:rPr>
          <w:rFonts w:ascii="宋体" w:hAnsi="宋体" w:eastAsia="宋体" w:cs="宋体"/>
          <w:spacing w:val="-1"/>
          <w:sz w:val="24"/>
          <w:szCs w:val="24"/>
          <w:highlight w:val="none"/>
          <w:lang w:eastAsia="zh-CN"/>
        </w:rPr>
      </w:pPr>
      <w:r>
        <w:rPr>
          <w:rFonts w:ascii="宋体" w:hAnsi="宋体" w:eastAsia="宋体" w:cs="宋体"/>
          <w:b/>
          <w:bCs/>
          <w:spacing w:val="-4"/>
          <w:sz w:val="30"/>
          <w:szCs w:val="30"/>
          <w:highlight w:val="none"/>
          <w:lang w:eastAsia="zh-CN"/>
        </w:rPr>
        <w:t>二、申请人的资格要求</w:t>
      </w:r>
    </w:p>
    <w:p w14:paraId="61E39643">
      <w:pPr>
        <w:keepNext w:val="0"/>
        <w:keepLines w:val="0"/>
        <w:pageBreakBefore w:val="0"/>
        <w:widowControl/>
        <w:kinsoku w:val="0"/>
        <w:wordWrap/>
        <w:overflowPunct/>
        <w:topLinePunct w:val="0"/>
        <w:autoSpaceDE w:val="0"/>
        <w:autoSpaceDN w:val="0"/>
        <w:bidi w:val="0"/>
        <w:adjustRightInd w:val="0"/>
        <w:snapToGrid w:val="0"/>
        <w:spacing w:line="360" w:lineRule="auto"/>
        <w:ind w:left="16" w:leftChars="0" w:firstLine="538" w:firstLineChars="228"/>
        <w:textAlignment w:val="baseline"/>
        <w:outlineLvl w:val="1"/>
        <w:rPr>
          <w:rFonts w:hint="eastAsia" w:ascii="宋体" w:hAnsi="宋体" w:eastAsia="宋体" w:cs="宋体"/>
          <w:spacing w:val="-2"/>
          <w:sz w:val="24"/>
          <w:szCs w:val="24"/>
          <w:highlight w:val="none"/>
          <w:lang w:eastAsia="zh-CN"/>
        </w:rPr>
      </w:pPr>
      <w:r>
        <w:rPr>
          <w:rFonts w:hint="eastAsia" w:ascii="宋体" w:hAnsi="宋体" w:eastAsia="宋体" w:cs="宋体"/>
          <w:spacing w:val="-2"/>
          <w:sz w:val="24"/>
          <w:szCs w:val="24"/>
          <w:highlight w:val="none"/>
          <w:lang w:eastAsia="zh-CN"/>
        </w:rPr>
        <w:t>1、未被“信用中国”网站、中国政府采购网列入失信被执行人、重大税收违法案件当事人名单、政府采购严重违法失信行为记录名单；</w:t>
      </w:r>
    </w:p>
    <w:p w14:paraId="4020C91B">
      <w:pPr>
        <w:keepNext w:val="0"/>
        <w:keepLines w:val="0"/>
        <w:pageBreakBefore w:val="0"/>
        <w:widowControl/>
        <w:kinsoku w:val="0"/>
        <w:wordWrap/>
        <w:overflowPunct/>
        <w:topLinePunct w:val="0"/>
        <w:autoSpaceDE w:val="0"/>
        <w:autoSpaceDN w:val="0"/>
        <w:bidi w:val="0"/>
        <w:adjustRightInd w:val="0"/>
        <w:snapToGrid w:val="0"/>
        <w:spacing w:line="360" w:lineRule="auto"/>
        <w:ind w:left="13" w:leftChars="6" w:firstLine="540" w:firstLineChars="229"/>
        <w:textAlignment w:val="baseline"/>
        <w:outlineLvl w:val="1"/>
        <w:rPr>
          <w:rFonts w:hint="eastAsia" w:ascii="宋体" w:hAnsi="宋体" w:eastAsia="宋体" w:cs="宋体"/>
          <w:spacing w:val="-2"/>
          <w:sz w:val="24"/>
          <w:szCs w:val="24"/>
          <w:highlight w:val="none"/>
          <w:lang w:eastAsia="zh-CN"/>
        </w:rPr>
      </w:pPr>
      <w:r>
        <w:rPr>
          <w:rFonts w:hint="eastAsia" w:ascii="宋体" w:hAnsi="宋体" w:eastAsia="宋体" w:cs="宋体"/>
          <w:spacing w:val="-2"/>
          <w:sz w:val="24"/>
          <w:szCs w:val="24"/>
          <w:highlight w:val="none"/>
          <w:lang w:val="en-US" w:eastAsia="zh-CN"/>
        </w:rPr>
        <w:t>2</w:t>
      </w:r>
      <w:r>
        <w:rPr>
          <w:rFonts w:hint="eastAsia" w:ascii="宋体" w:hAnsi="宋体" w:eastAsia="宋体" w:cs="宋体"/>
          <w:spacing w:val="-2"/>
          <w:sz w:val="24"/>
          <w:szCs w:val="24"/>
          <w:highlight w:val="none"/>
          <w:lang w:eastAsia="zh-CN"/>
        </w:rPr>
        <w:t>、落实政府采购政策需满足的资格要求：供应商为中小微企业/监狱企业/残疾人福利企业；</w:t>
      </w:r>
    </w:p>
    <w:p w14:paraId="4E1892A3">
      <w:pPr>
        <w:keepNext w:val="0"/>
        <w:keepLines w:val="0"/>
        <w:pageBreakBefore w:val="0"/>
        <w:widowControl/>
        <w:kinsoku w:val="0"/>
        <w:wordWrap/>
        <w:overflowPunct/>
        <w:topLinePunct w:val="0"/>
        <w:autoSpaceDE w:val="0"/>
        <w:autoSpaceDN w:val="0"/>
        <w:bidi w:val="0"/>
        <w:adjustRightInd w:val="0"/>
        <w:snapToGrid w:val="0"/>
        <w:spacing w:line="360" w:lineRule="auto"/>
        <w:ind w:left="16" w:leftChars="0" w:firstLine="538" w:firstLineChars="228"/>
        <w:textAlignment w:val="baseline"/>
        <w:outlineLvl w:val="1"/>
        <w:rPr>
          <w:rFonts w:hint="default"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3</w:t>
      </w:r>
      <w:r>
        <w:rPr>
          <w:rFonts w:hint="eastAsia" w:ascii="宋体" w:hAnsi="宋体" w:eastAsia="宋体" w:cs="宋体"/>
          <w:spacing w:val="-2"/>
          <w:sz w:val="24"/>
          <w:szCs w:val="24"/>
          <w:highlight w:val="none"/>
          <w:lang w:eastAsia="zh-CN"/>
        </w:rPr>
        <w:t>、本项目的特定资格要求：</w:t>
      </w:r>
      <w:r>
        <w:rPr>
          <w:rFonts w:hint="eastAsia"/>
          <w:sz w:val="24"/>
          <w:highlight w:val="none"/>
        </w:rPr>
        <w:t>供应商应为经</w:t>
      </w:r>
      <w:r>
        <w:rPr>
          <w:rFonts w:hint="eastAsia" w:eastAsia="宋体"/>
          <w:sz w:val="24"/>
          <w:highlight w:val="none"/>
          <w:lang w:eastAsia="zh-CN"/>
        </w:rPr>
        <w:t>中国证券监督管理委员会</w:t>
      </w:r>
      <w:r>
        <w:rPr>
          <w:rFonts w:hint="eastAsia"/>
          <w:sz w:val="24"/>
          <w:highlight w:val="none"/>
        </w:rPr>
        <w:t>和财政部备案从事证券服务业务的会计师事务</w:t>
      </w:r>
      <w:r>
        <w:rPr>
          <w:rFonts w:hint="eastAsia" w:eastAsia="宋体"/>
          <w:sz w:val="24"/>
          <w:highlight w:val="none"/>
          <w:lang w:val="en-US" w:eastAsia="zh-CN"/>
        </w:rPr>
        <w:t>且</w:t>
      </w:r>
      <w:r>
        <w:rPr>
          <w:rFonts w:hint="eastAsia"/>
          <w:sz w:val="24"/>
          <w:highlight w:val="none"/>
        </w:rPr>
        <w:t>具备有效的《会计师事务所执业证书》</w:t>
      </w:r>
      <w:r>
        <w:rPr>
          <w:rFonts w:hint="eastAsia" w:ascii="宋体" w:hAnsi="宋体" w:eastAsia="宋体" w:cs="宋体"/>
          <w:spacing w:val="-2"/>
          <w:sz w:val="24"/>
          <w:szCs w:val="24"/>
          <w:highlight w:val="none"/>
          <w:lang w:eastAsia="zh-CN"/>
        </w:rPr>
        <w:t>（以下简称证券资格）。如为分所（分支机构）参与投标</w:t>
      </w:r>
      <w:r>
        <w:rPr>
          <w:rFonts w:hint="eastAsia" w:ascii="宋体" w:hAnsi="宋体" w:eastAsia="宋体" w:cs="宋体"/>
          <w:spacing w:val="-2"/>
          <w:sz w:val="24"/>
          <w:szCs w:val="24"/>
          <w:highlight w:val="none"/>
          <w:lang w:val="en-US" w:eastAsia="zh-CN"/>
        </w:rPr>
        <w:t>的</w:t>
      </w:r>
      <w:r>
        <w:rPr>
          <w:rFonts w:hint="eastAsia" w:ascii="宋体" w:hAnsi="宋体" w:eastAsia="宋体" w:cs="宋体"/>
          <w:spacing w:val="-2"/>
          <w:sz w:val="24"/>
          <w:szCs w:val="24"/>
          <w:highlight w:val="none"/>
          <w:lang w:eastAsia="zh-CN"/>
        </w:rPr>
        <w:t>，</w:t>
      </w:r>
      <w:r>
        <w:rPr>
          <w:rFonts w:hint="eastAsia" w:ascii="宋体" w:hAnsi="宋体" w:eastAsia="宋体" w:cs="宋体"/>
          <w:spacing w:val="-2"/>
          <w:sz w:val="24"/>
          <w:szCs w:val="24"/>
          <w:highlight w:val="none"/>
          <w:lang w:val="en-US" w:eastAsia="zh-CN"/>
        </w:rPr>
        <w:t>须</w:t>
      </w:r>
      <w:r>
        <w:rPr>
          <w:rFonts w:hint="eastAsia" w:ascii="宋体" w:hAnsi="宋体" w:eastAsia="宋体" w:cs="宋体"/>
          <w:spacing w:val="-2"/>
          <w:sz w:val="24"/>
          <w:szCs w:val="24"/>
          <w:highlight w:val="none"/>
          <w:lang w:eastAsia="zh-CN"/>
        </w:rPr>
        <w:t>得到总所（总机构）授权后方可参加投标，</w:t>
      </w:r>
      <w:r>
        <w:rPr>
          <w:rFonts w:hint="eastAsia" w:ascii="宋体" w:hAnsi="宋体" w:eastAsia="宋体" w:cs="宋体"/>
          <w:spacing w:val="-2"/>
          <w:sz w:val="24"/>
          <w:szCs w:val="24"/>
          <w:highlight w:val="none"/>
          <w:lang w:val="en-US" w:eastAsia="zh-CN"/>
        </w:rPr>
        <w:t>且总所（总机构）须</w:t>
      </w:r>
      <w:r>
        <w:rPr>
          <w:rFonts w:hint="eastAsia" w:ascii="宋体" w:hAnsi="宋体" w:eastAsia="宋体" w:cs="宋体"/>
          <w:spacing w:val="-2"/>
          <w:sz w:val="24"/>
          <w:szCs w:val="24"/>
          <w:highlight w:val="none"/>
          <w:lang w:eastAsia="zh-CN"/>
        </w:rPr>
        <w:t>具备证券资格，</w:t>
      </w:r>
      <w:r>
        <w:rPr>
          <w:rFonts w:hint="eastAsia" w:ascii="宋体" w:hAnsi="宋体" w:eastAsia="宋体" w:cs="宋体"/>
          <w:spacing w:val="-2"/>
          <w:sz w:val="24"/>
          <w:szCs w:val="24"/>
          <w:highlight w:val="none"/>
          <w:lang w:val="en-US" w:eastAsia="zh-CN"/>
        </w:rPr>
        <w:t>分支机构具备</w:t>
      </w:r>
      <w:r>
        <w:rPr>
          <w:rFonts w:hint="eastAsia"/>
          <w:sz w:val="24"/>
          <w:highlight w:val="none"/>
        </w:rPr>
        <w:t>有效的《会计师事务所执业证书》</w:t>
      </w:r>
      <w:r>
        <w:rPr>
          <w:rFonts w:hint="eastAsia" w:ascii="宋体" w:hAnsi="宋体" w:eastAsia="宋体" w:cs="宋体"/>
          <w:spacing w:val="-2"/>
          <w:sz w:val="24"/>
          <w:szCs w:val="24"/>
          <w:highlight w:val="none"/>
          <w:lang w:eastAsia="zh-CN"/>
        </w:rPr>
        <w:t>。</w:t>
      </w:r>
    </w:p>
    <w:p w14:paraId="6FC1FEF1">
      <w:pPr>
        <w:keepNext w:val="0"/>
        <w:keepLines w:val="0"/>
        <w:pageBreakBefore w:val="0"/>
        <w:widowControl/>
        <w:kinsoku w:val="0"/>
        <w:wordWrap/>
        <w:overflowPunct/>
        <w:topLinePunct w:val="0"/>
        <w:autoSpaceDE w:val="0"/>
        <w:autoSpaceDN w:val="0"/>
        <w:bidi w:val="0"/>
        <w:adjustRightInd w:val="0"/>
        <w:snapToGrid w:val="0"/>
        <w:spacing w:line="360" w:lineRule="auto"/>
        <w:ind w:left="16" w:leftChars="0" w:firstLine="538" w:firstLineChars="228"/>
        <w:textAlignment w:val="baseline"/>
        <w:outlineLvl w:val="1"/>
        <w:rPr>
          <w:rFonts w:hint="default"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4</w:t>
      </w:r>
      <w:r>
        <w:rPr>
          <w:rFonts w:hint="eastAsia" w:ascii="宋体" w:hAnsi="宋体" w:eastAsia="宋体" w:cs="宋体"/>
          <w:spacing w:val="-2"/>
          <w:sz w:val="24"/>
          <w:szCs w:val="24"/>
          <w:highlight w:val="none"/>
          <w:lang w:eastAsia="zh-CN"/>
        </w:rPr>
        <w:t>、其他规定：</w:t>
      </w:r>
      <w:r>
        <w:rPr>
          <w:rFonts w:hint="eastAsia" w:ascii="宋体" w:hAnsi="宋体" w:eastAsia="宋体" w:cs="宋体"/>
          <w:spacing w:val="-2"/>
          <w:sz w:val="24"/>
          <w:szCs w:val="24"/>
          <w:highlight w:val="none"/>
          <w:lang w:val="en-US" w:eastAsia="zh-CN"/>
        </w:rPr>
        <w:t>授权委托人、项目负责人须为本单位在职员工。</w:t>
      </w:r>
    </w:p>
    <w:p w14:paraId="7D40BC4B">
      <w:pPr>
        <w:keepNext w:val="0"/>
        <w:keepLines w:val="0"/>
        <w:pageBreakBefore w:val="0"/>
        <w:widowControl/>
        <w:kinsoku w:val="0"/>
        <w:wordWrap/>
        <w:overflowPunct/>
        <w:topLinePunct w:val="0"/>
        <w:autoSpaceDE w:val="0"/>
        <w:autoSpaceDN w:val="0"/>
        <w:bidi w:val="0"/>
        <w:adjustRightInd w:val="0"/>
        <w:snapToGrid w:val="0"/>
        <w:spacing w:line="360" w:lineRule="auto"/>
        <w:ind w:left="16" w:leftChars="0" w:firstLine="538" w:firstLineChars="228"/>
        <w:textAlignment w:val="baseline"/>
        <w:outlineLvl w:val="1"/>
        <w:rPr>
          <w:rFonts w:hint="eastAsia" w:ascii="宋体" w:hAnsi="宋体" w:eastAsia="宋体" w:cs="宋体"/>
          <w:spacing w:val="-2"/>
          <w:sz w:val="24"/>
          <w:szCs w:val="24"/>
          <w:highlight w:val="none"/>
          <w:lang w:eastAsia="zh-CN"/>
        </w:rPr>
      </w:pPr>
      <w:r>
        <w:rPr>
          <w:rFonts w:hint="eastAsia" w:ascii="宋体" w:hAnsi="宋体" w:eastAsia="宋体" w:cs="宋体"/>
          <w:spacing w:val="-2"/>
          <w:sz w:val="24"/>
          <w:szCs w:val="24"/>
          <w:highlight w:val="none"/>
          <w:lang w:val="en-US" w:eastAsia="zh-CN"/>
        </w:rPr>
        <w:t>5</w:t>
      </w:r>
      <w:r>
        <w:rPr>
          <w:rFonts w:hint="eastAsia" w:ascii="宋体" w:hAnsi="宋体" w:eastAsia="宋体" w:cs="宋体"/>
          <w:spacing w:val="-2"/>
          <w:sz w:val="24"/>
          <w:szCs w:val="24"/>
          <w:highlight w:val="none"/>
          <w:lang w:eastAsia="zh-CN"/>
        </w:rPr>
        <w:t>、本项目不接受联合体投标。</w:t>
      </w:r>
    </w:p>
    <w:p w14:paraId="0A3C21CB">
      <w:pPr>
        <w:keepNext w:val="0"/>
        <w:keepLines w:val="0"/>
        <w:pageBreakBefore w:val="0"/>
        <w:widowControl/>
        <w:kinsoku w:val="0"/>
        <w:wordWrap/>
        <w:overflowPunct/>
        <w:topLinePunct w:val="0"/>
        <w:autoSpaceDE w:val="0"/>
        <w:autoSpaceDN w:val="0"/>
        <w:bidi w:val="0"/>
        <w:adjustRightInd w:val="0"/>
        <w:snapToGrid w:val="0"/>
        <w:spacing w:line="360" w:lineRule="auto"/>
        <w:ind w:left="16" w:leftChars="0" w:firstLine="538" w:firstLineChars="228"/>
        <w:textAlignment w:val="baseline"/>
        <w:outlineLvl w:val="1"/>
        <w:rPr>
          <w:rFonts w:hint="eastAsia" w:ascii="宋体" w:hAnsi="宋体" w:eastAsia="宋体" w:cs="宋体"/>
          <w:spacing w:val="-2"/>
          <w:sz w:val="24"/>
          <w:szCs w:val="24"/>
          <w:highlight w:val="none"/>
          <w:lang w:eastAsia="zh-CN"/>
        </w:rPr>
      </w:pPr>
      <w:r>
        <w:rPr>
          <w:rFonts w:hint="eastAsia" w:ascii="宋体" w:hAnsi="宋体" w:eastAsia="宋体" w:cs="宋体"/>
          <w:spacing w:val="-2"/>
          <w:sz w:val="24"/>
          <w:szCs w:val="24"/>
          <w:highlight w:val="none"/>
          <w:lang w:eastAsia="zh-CN"/>
        </w:rPr>
        <w:t>注：总所与分所，总所下属的各分所，不允许同时参加本项目投标，否则均作无效投标处理。</w:t>
      </w:r>
    </w:p>
    <w:p w14:paraId="23B78047">
      <w:pPr>
        <w:spacing w:before="165" w:line="219" w:lineRule="auto"/>
        <w:ind w:left="484"/>
        <w:outlineLvl w:val="1"/>
        <w:rPr>
          <w:rFonts w:ascii="宋体" w:hAnsi="宋体" w:eastAsia="宋体" w:cs="宋体"/>
          <w:b/>
          <w:bCs/>
          <w:spacing w:val="-5"/>
          <w:sz w:val="30"/>
          <w:szCs w:val="30"/>
          <w:highlight w:val="none"/>
          <w:lang w:eastAsia="zh-CN"/>
        </w:rPr>
      </w:pPr>
      <w:r>
        <w:rPr>
          <w:rFonts w:ascii="宋体" w:hAnsi="宋体" w:eastAsia="宋体" w:cs="宋体"/>
          <w:b/>
          <w:bCs/>
          <w:spacing w:val="-5"/>
          <w:sz w:val="30"/>
          <w:szCs w:val="30"/>
          <w:highlight w:val="none"/>
          <w:lang w:eastAsia="zh-CN"/>
        </w:rPr>
        <w:t>三、获取招标文件</w:t>
      </w:r>
    </w:p>
    <w:p w14:paraId="3DCE0751">
      <w:pPr>
        <w:spacing w:before="215" w:line="376" w:lineRule="auto"/>
        <w:ind w:left="1" w:firstLine="545"/>
        <w:rPr>
          <w:rFonts w:ascii="宋体" w:hAnsi="宋体" w:eastAsia="宋体" w:cs="宋体"/>
          <w:spacing w:val="-2"/>
          <w:sz w:val="24"/>
          <w:szCs w:val="24"/>
          <w:highlight w:val="none"/>
          <w:lang w:eastAsia="zh-CN"/>
        </w:rPr>
      </w:pPr>
      <w:r>
        <w:rPr>
          <w:rFonts w:ascii="宋体" w:hAnsi="宋体" w:eastAsia="宋体" w:cs="宋体"/>
          <w:spacing w:val="-2"/>
          <w:sz w:val="24"/>
          <w:szCs w:val="24"/>
          <w:highlight w:val="none"/>
          <w:lang w:eastAsia="zh-CN"/>
        </w:rPr>
        <w:t>1.时间：本招标文件有效获取期限以本项目招标公告中规定的获取招标文件时间 为准。</w:t>
      </w:r>
    </w:p>
    <w:p w14:paraId="605F20F5">
      <w:pPr>
        <w:spacing w:before="34" w:line="219" w:lineRule="auto"/>
        <w:ind w:left="545"/>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2.地点：“滨湖区公共资源会员交易系统</w:t>
      </w:r>
      <w:r>
        <w:rPr>
          <w:rFonts w:ascii="宋体" w:hAnsi="宋体" w:eastAsia="宋体" w:cs="宋体"/>
          <w:spacing w:val="-80"/>
          <w:sz w:val="24"/>
          <w:szCs w:val="24"/>
          <w:highlight w:val="none"/>
          <w:lang w:eastAsia="zh-CN"/>
        </w:rPr>
        <w:t xml:space="preserve"> </w:t>
      </w:r>
      <w:r>
        <w:rPr>
          <w:rFonts w:ascii="宋体" w:hAnsi="宋体" w:eastAsia="宋体" w:cs="宋体"/>
          <w:spacing w:val="-1"/>
          <w:sz w:val="24"/>
          <w:szCs w:val="24"/>
          <w:highlight w:val="none"/>
          <w:lang w:eastAsia="zh-CN"/>
        </w:rPr>
        <w:t>”。</w:t>
      </w:r>
    </w:p>
    <w:p w14:paraId="790DF698">
      <w:pPr>
        <w:spacing w:before="215" w:line="376" w:lineRule="auto"/>
        <w:ind w:left="1" w:firstLine="545"/>
        <w:rPr>
          <w:rFonts w:ascii="宋体" w:hAnsi="宋体" w:eastAsia="宋体" w:cs="宋体"/>
          <w:sz w:val="24"/>
          <w:szCs w:val="24"/>
          <w:highlight w:val="none"/>
          <w:lang w:eastAsia="zh-CN"/>
        </w:rPr>
      </w:pPr>
      <w:r>
        <w:rPr>
          <w:rFonts w:ascii="宋体" w:hAnsi="宋体" w:eastAsia="宋体" w:cs="宋体"/>
          <w:sz w:val="24"/>
          <w:szCs w:val="24"/>
          <w:highlight w:val="none"/>
          <w:lang w:eastAsia="zh-CN"/>
        </w:rPr>
        <w:t>3.方式：请有投标意向的供应商在招标文件有效获取期内及时至“滨湖</w:t>
      </w:r>
      <w:r>
        <w:rPr>
          <w:rFonts w:ascii="宋体" w:hAnsi="宋体" w:eastAsia="宋体" w:cs="宋体"/>
          <w:spacing w:val="-1"/>
          <w:sz w:val="24"/>
          <w:szCs w:val="24"/>
          <w:highlight w:val="none"/>
          <w:lang w:eastAsia="zh-CN"/>
        </w:rPr>
        <w:t>区公共资</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源会员交易系统</w:t>
      </w:r>
      <w:r>
        <w:rPr>
          <w:rFonts w:ascii="宋体" w:hAnsi="宋体" w:eastAsia="宋体" w:cs="宋体"/>
          <w:spacing w:val="-85"/>
          <w:sz w:val="24"/>
          <w:szCs w:val="24"/>
          <w:highlight w:val="none"/>
          <w:lang w:eastAsia="zh-CN"/>
        </w:rPr>
        <w:t xml:space="preserve"> </w:t>
      </w:r>
      <w:r>
        <w:rPr>
          <w:rFonts w:ascii="宋体" w:hAnsi="宋体" w:eastAsia="宋体" w:cs="宋体"/>
          <w:spacing w:val="1"/>
          <w:sz w:val="24"/>
          <w:szCs w:val="24"/>
          <w:highlight w:val="none"/>
          <w:lang w:eastAsia="zh-CN"/>
        </w:rPr>
        <w:t>”获取。在招标文件有效获取期限内，从</w:t>
      </w:r>
      <w:r>
        <w:rPr>
          <w:rFonts w:ascii="宋体" w:hAnsi="宋体" w:eastAsia="宋体" w:cs="宋体"/>
          <w:sz w:val="24"/>
          <w:szCs w:val="24"/>
          <w:highlight w:val="none"/>
          <w:lang w:eastAsia="zh-CN"/>
        </w:rPr>
        <w:t xml:space="preserve">“滨湖区公共资源会员交易 </w:t>
      </w:r>
      <w:r>
        <w:rPr>
          <w:rFonts w:ascii="宋体" w:hAnsi="宋体" w:eastAsia="宋体" w:cs="宋体"/>
          <w:spacing w:val="-2"/>
          <w:sz w:val="24"/>
          <w:szCs w:val="24"/>
          <w:highlight w:val="none"/>
          <w:lang w:eastAsia="zh-CN"/>
        </w:rPr>
        <w:t>系统</w:t>
      </w:r>
      <w:r>
        <w:rPr>
          <w:rFonts w:ascii="宋体" w:hAnsi="宋体" w:eastAsia="宋体" w:cs="宋体"/>
          <w:spacing w:val="-84"/>
          <w:sz w:val="24"/>
          <w:szCs w:val="24"/>
          <w:highlight w:val="none"/>
          <w:lang w:eastAsia="zh-CN"/>
        </w:rPr>
        <w:t xml:space="preserve"> </w:t>
      </w:r>
      <w:r>
        <w:rPr>
          <w:rFonts w:ascii="宋体" w:hAnsi="宋体" w:eastAsia="宋体" w:cs="宋体"/>
          <w:spacing w:val="-2"/>
          <w:sz w:val="24"/>
          <w:szCs w:val="24"/>
          <w:highlight w:val="none"/>
          <w:lang w:eastAsia="zh-CN"/>
        </w:rPr>
        <w:t>”获取的招标文件，视为依法获取的招标文件。</w:t>
      </w:r>
    </w:p>
    <w:p w14:paraId="4A96062A">
      <w:pPr>
        <w:spacing w:before="34" w:line="218" w:lineRule="auto"/>
        <w:ind w:left="541"/>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4.售价：本项目招标文件免费。</w:t>
      </w:r>
    </w:p>
    <w:p w14:paraId="4905AC74">
      <w:pPr>
        <w:spacing w:before="165" w:line="219" w:lineRule="auto"/>
        <w:ind w:left="484"/>
        <w:outlineLvl w:val="1"/>
        <w:rPr>
          <w:rFonts w:ascii="宋体" w:hAnsi="宋体" w:eastAsia="宋体" w:cs="宋体"/>
          <w:sz w:val="30"/>
          <w:szCs w:val="30"/>
          <w:highlight w:val="none"/>
          <w:lang w:eastAsia="zh-CN"/>
        </w:rPr>
      </w:pPr>
      <w:r>
        <w:rPr>
          <w:rFonts w:ascii="宋体" w:hAnsi="宋体" w:eastAsia="宋体" w:cs="宋体"/>
          <w:b/>
          <w:bCs/>
          <w:spacing w:val="-5"/>
          <w:sz w:val="30"/>
          <w:szCs w:val="30"/>
          <w:highlight w:val="none"/>
          <w:lang w:eastAsia="zh-CN"/>
        </w:rPr>
        <w:t>四、提交投标文件截止时间、开标时间和地点</w:t>
      </w:r>
    </w:p>
    <w:p w14:paraId="78AC26F4">
      <w:pPr>
        <w:spacing w:before="197" w:line="219" w:lineRule="auto"/>
        <w:ind w:left="500"/>
        <w:rPr>
          <w:rFonts w:hint="default" w:ascii="宋体" w:hAnsi="宋体" w:eastAsia="宋体" w:cs="宋体"/>
          <w:sz w:val="24"/>
          <w:szCs w:val="24"/>
          <w:highlight w:val="none"/>
          <w:lang w:val="en-US" w:eastAsia="zh-CN"/>
        </w:rPr>
      </w:pPr>
      <w:r>
        <w:rPr>
          <w:rFonts w:ascii="宋体" w:hAnsi="宋体" w:eastAsia="宋体" w:cs="宋体"/>
          <w:spacing w:val="-6"/>
          <w:sz w:val="24"/>
          <w:szCs w:val="24"/>
          <w:highlight w:val="none"/>
          <w:lang w:eastAsia="zh-CN"/>
        </w:rPr>
        <w:t>1.时间：</w:t>
      </w:r>
      <w:r>
        <w:rPr>
          <w:rFonts w:hint="eastAsia" w:ascii="宋体" w:hAnsi="宋体" w:eastAsia="宋体" w:cs="宋体"/>
          <w:sz w:val="24"/>
          <w:szCs w:val="24"/>
          <w:highlight w:val="none"/>
          <w:lang w:val="en-US" w:eastAsia="zh-CN"/>
        </w:rPr>
        <w:t>2025年3月19日上午09时30分</w:t>
      </w:r>
    </w:p>
    <w:p w14:paraId="26A758F2">
      <w:pPr>
        <w:spacing w:before="214" w:line="378" w:lineRule="auto"/>
        <w:ind w:firstLine="485"/>
        <w:jc w:val="left"/>
        <w:rPr>
          <w:rFonts w:ascii="宋体" w:hAnsi="宋体" w:eastAsia="宋体" w:cs="宋体"/>
          <w:sz w:val="24"/>
          <w:szCs w:val="24"/>
          <w:highlight w:val="none"/>
          <w:lang w:eastAsia="zh-CN"/>
        </w:rPr>
      </w:pPr>
      <w:r>
        <w:rPr>
          <w:rFonts w:ascii="宋体" w:hAnsi="宋体" w:eastAsia="宋体" w:cs="宋体"/>
          <w:spacing w:val="-17"/>
          <w:sz w:val="24"/>
          <w:szCs w:val="24"/>
          <w:highlight w:val="none"/>
          <w:lang w:eastAsia="zh-CN"/>
        </w:rPr>
        <w:t>2.地点</w:t>
      </w:r>
      <w:r>
        <w:rPr>
          <w:rFonts w:ascii="宋体" w:hAnsi="宋体" w:eastAsia="宋体" w:cs="宋体"/>
          <w:spacing w:val="-16"/>
          <w:sz w:val="24"/>
          <w:szCs w:val="24"/>
          <w:highlight w:val="none"/>
          <w:lang w:eastAsia="zh-CN"/>
        </w:rPr>
        <w:t>：</w:t>
      </w:r>
      <w:r>
        <w:rPr>
          <w:rFonts w:ascii="宋体" w:hAnsi="宋体" w:eastAsia="宋体" w:cs="宋体"/>
          <w:spacing w:val="-16"/>
          <w:sz w:val="24"/>
          <w:szCs w:val="24"/>
          <w:lang w:eastAsia="zh-CN"/>
        </w:rPr>
        <w:t>“</w:t>
      </w:r>
      <w:r>
        <w:rPr>
          <w:rFonts w:ascii="宋体" w:hAnsi="宋体" w:eastAsia="宋体" w:cs="宋体"/>
          <w:spacing w:val="-47"/>
          <w:sz w:val="24"/>
          <w:szCs w:val="24"/>
          <w:lang w:eastAsia="zh-CN"/>
        </w:rPr>
        <w:t xml:space="preserve"> </w:t>
      </w:r>
      <w:r>
        <w:rPr>
          <w:rFonts w:ascii="宋体" w:hAnsi="宋体" w:eastAsia="宋体" w:cs="宋体"/>
          <w:spacing w:val="-16"/>
          <w:sz w:val="24"/>
          <w:szCs w:val="24"/>
          <w:lang w:eastAsia="zh-CN"/>
        </w:rPr>
        <w:t>滨</w:t>
      </w:r>
      <w:r>
        <w:rPr>
          <w:rFonts w:ascii="宋体" w:hAnsi="宋体" w:eastAsia="宋体" w:cs="宋体"/>
          <w:spacing w:val="-47"/>
          <w:sz w:val="24"/>
          <w:szCs w:val="24"/>
          <w:lang w:eastAsia="zh-CN"/>
        </w:rPr>
        <w:t xml:space="preserve"> </w:t>
      </w:r>
      <w:r>
        <w:rPr>
          <w:rFonts w:ascii="宋体" w:hAnsi="宋体" w:eastAsia="宋体" w:cs="宋体"/>
          <w:spacing w:val="-16"/>
          <w:sz w:val="24"/>
          <w:szCs w:val="24"/>
          <w:lang w:eastAsia="zh-CN"/>
        </w:rPr>
        <w:t>湖</w:t>
      </w:r>
      <w:r>
        <w:rPr>
          <w:rFonts w:ascii="宋体" w:hAnsi="宋体" w:eastAsia="宋体" w:cs="宋体"/>
          <w:spacing w:val="-28"/>
          <w:sz w:val="24"/>
          <w:szCs w:val="24"/>
          <w:lang w:eastAsia="zh-CN"/>
        </w:rPr>
        <w:t xml:space="preserve"> </w:t>
      </w:r>
      <w:r>
        <w:rPr>
          <w:rFonts w:ascii="宋体" w:hAnsi="宋体" w:eastAsia="宋体" w:cs="宋体"/>
          <w:spacing w:val="-16"/>
          <w:sz w:val="24"/>
          <w:szCs w:val="24"/>
          <w:lang w:eastAsia="zh-CN"/>
        </w:rPr>
        <w:t>区</w:t>
      </w:r>
      <w:r>
        <w:rPr>
          <w:rFonts w:ascii="宋体" w:hAnsi="宋体" w:eastAsia="宋体" w:cs="宋体"/>
          <w:spacing w:val="-38"/>
          <w:sz w:val="24"/>
          <w:szCs w:val="24"/>
          <w:lang w:eastAsia="zh-CN"/>
        </w:rPr>
        <w:t xml:space="preserve"> </w:t>
      </w:r>
      <w:r>
        <w:rPr>
          <w:rFonts w:ascii="宋体" w:hAnsi="宋体" w:eastAsia="宋体" w:cs="宋体"/>
          <w:spacing w:val="-16"/>
          <w:sz w:val="24"/>
          <w:szCs w:val="24"/>
          <w:lang w:eastAsia="zh-CN"/>
        </w:rPr>
        <w:t>公</w:t>
      </w:r>
      <w:r>
        <w:rPr>
          <w:rFonts w:ascii="宋体" w:hAnsi="宋体" w:eastAsia="宋体" w:cs="宋体"/>
          <w:spacing w:val="-47"/>
          <w:sz w:val="24"/>
          <w:szCs w:val="24"/>
          <w:lang w:eastAsia="zh-CN"/>
        </w:rPr>
        <w:t xml:space="preserve"> </w:t>
      </w:r>
      <w:r>
        <w:rPr>
          <w:rFonts w:ascii="宋体" w:hAnsi="宋体" w:eastAsia="宋体" w:cs="宋体"/>
          <w:spacing w:val="-16"/>
          <w:sz w:val="24"/>
          <w:szCs w:val="24"/>
          <w:lang w:eastAsia="zh-CN"/>
        </w:rPr>
        <w:t>共</w:t>
      </w:r>
      <w:r>
        <w:rPr>
          <w:rFonts w:ascii="宋体" w:hAnsi="宋体" w:eastAsia="宋体" w:cs="宋体"/>
          <w:spacing w:val="-36"/>
          <w:sz w:val="24"/>
          <w:szCs w:val="24"/>
          <w:lang w:eastAsia="zh-CN"/>
        </w:rPr>
        <w:t xml:space="preserve"> </w:t>
      </w:r>
      <w:r>
        <w:rPr>
          <w:rFonts w:ascii="宋体" w:hAnsi="宋体" w:eastAsia="宋体" w:cs="宋体"/>
          <w:spacing w:val="-16"/>
          <w:sz w:val="24"/>
          <w:szCs w:val="24"/>
          <w:lang w:eastAsia="zh-CN"/>
        </w:rPr>
        <w:t>资</w:t>
      </w:r>
      <w:r>
        <w:rPr>
          <w:rFonts w:ascii="宋体" w:hAnsi="宋体" w:eastAsia="宋体" w:cs="宋体"/>
          <w:spacing w:val="-47"/>
          <w:sz w:val="24"/>
          <w:szCs w:val="24"/>
          <w:lang w:eastAsia="zh-CN"/>
        </w:rPr>
        <w:t xml:space="preserve"> </w:t>
      </w:r>
      <w:r>
        <w:rPr>
          <w:rFonts w:ascii="宋体" w:hAnsi="宋体" w:eastAsia="宋体" w:cs="宋体"/>
          <w:spacing w:val="-16"/>
          <w:sz w:val="24"/>
          <w:szCs w:val="24"/>
          <w:lang w:eastAsia="zh-CN"/>
        </w:rPr>
        <w:t>源</w:t>
      </w:r>
      <w:r>
        <w:rPr>
          <w:rFonts w:ascii="宋体" w:hAnsi="宋体" w:eastAsia="宋体" w:cs="宋体"/>
          <w:spacing w:val="-41"/>
          <w:sz w:val="24"/>
          <w:szCs w:val="24"/>
          <w:lang w:eastAsia="zh-CN"/>
        </w:rPr>
        <w:t xml:space="preserve"> </w:t>
      </w:r>
      <w:r>
        <w:rPr>
          <w:rFonts w:ascii="宋体" w:hAnsi="宋体" w:eastAsia="宋体" w:cs="宋体"/>
          <w:spacing w:val="-16"/>
          <w:sz w:val="24"/>
          <w:szCs w:val="24"/>
          <w:lang w:eastAsia="zh-CN"/>
        </w:rPr>
        <w:t>交</w:t>
      </w:r>
      <w:r>
        <w:rPr>
          <w:rFonts w:ascii="宋体" w:hAnsi="宋体" w:eastAsia="宋体" w:cs="宋体"/>
          <w:spacing w:val="-30"/>
          <w:sz w:val="24"/>
          <w:szCs w:val="24"/>
          <w:lang w:eastAsia="zh-CN"/>
        </w:rPr>
        <w:t xml:space="preserve"> </w:t>
      </w:r>
      <w:r>
        <w:rPr>
          <w:rFonts w:ascii="宋体" w:hAnsi="宋体" w:eastAsia="宋体" w:cs="宋体"/>
          <w:spacing w:val="-16"/>
          <w:sz w:val="24"/>
          <w:szCs w:val="24"/>
          <w:lang w:eastAsia="zh-CN"/>
        </w:rPr>
        <w:t>易 中</w:t>
      </w:r>
      <w:r>
        <w:rPr>
          <w:rFonts w:ascii="宋体" w:hAnsi="宋体" w:eastAsia="宋体" w:cs="宋体"/>
          <w:spacing w:val="-35"/>
          <w:sz w:val="24"/>
          <w:szCs w:val="24"/>
          <w:lang w:eastAsia="zh-CN"/>
        </w:rPr>
        <w:t xml:space="preserve"> </w:t>
      </w:r>
      <w:r>
        <w:rPr>
          <w:rFonts w:ascii="宋体" w:hAnsi="宋体" w:eastAsia="宋体" w:cs="宋体"/>
          <w:spacing w:val="-16"/>
          <w:sz w:val="24"/>
          <w:szCs w:val="24"/>
          <w:lang w:eastAsia="zh-CN"/>
        </w:rPr>
        <w:t>心</w:t>
      </w:r>
      <w:r>
        <w:rPr>
          <w:rFonts w:ascii="宋体" w:hAnsi="宋体" w:eastAsia="宋体" w:cs="宋体"/>
          <w:spacing w:val="-27"/>
          <w:sz w:val="24"/>
          <w:szCs w:val="24"/>
          <w:lang w:eastAsia="zh-CN"/>
        </w:rPr>
        <w:t xml:space="preserve"> </w:t>
      </w:r>
      <w:r>
        <w:rPr>
          <w:rFonts w:ascii="宋体" w:hAnsi="宋体" w:eastAsia="宋体" w:cs="宋体"/>
          <w:spacing w:val="-16"/>
          <w:sz w:val="24"/>
          <w:szCs w:val="24"/>
          <w:lang w:eastAsia="zh-CN"/>
        </w:rPr>
        <w:t>网</w:t>
      </w:r>
      <w:r>
        <w:rPr>
          <w:rFonts w:ascii="宋体" w:hAnsi="宋体" w:eastAsia="宋体" w:cs="宋体"/>
          <w:spacing w:val="-25"/>
          <w:sz w:val="24"/>
          <w:szCs w:val="24"/>
          <w:lang w:eastAsia="zh-CN"/>
        </w:rPr>
        <w:t xml:space="preserve"> </w:t>
      </w:r>
      <w:r>
        <w:rPr>
          <w:rFonts w:ascii="宋体" w:hAnsi="宋体" w:eastAsia="宋体" w:cs="宋体"/>
          <w:spacing w:val="-16"/>
          <w:sz w:val="24"/>
          <w:szCs w:val="24"/>
          <w:lang w:eastAsia="zh-CN"/>
        </w:rPr>
        <w:t>”</w:t>
      </w:r>
      <w:r>
        <w:rPr>
          <w:rFonts w:ascii="宋体" w:hAnsi="宋体" w:eastAsia="宋体" w:cs="宋体"/>
          <w:spacing w:val="-59"/>
          <w:sz w:val="24"/>
          <w:szCs w:val="24"/>
          <w:lang w:eastAsia="zh-CN"/>
        </w:rPr>
        <w:t xml:space="preserve"> </w:t>
      </w:r>
      <w:r>
        <w:rPr>
          <w:rFonts w:ascii="宋体" w:hAnsi="宋体" w:eastAsia="宋体" w:cs="宋体"/>
          <w:spacing w:val="-16"/>
          <w:sz w:val="24"/>
          <w:szCs w:val="24"/>
          <w:lang w:eastAsia="zh-CN"/>
        </w:rPr>
        <w:t>网</w:t>
      </w:r>
      <w:r>
        <w:rPr>
          <w:rFonts w:ascii="宋体" w:hAnsi="宋体" w:eastAsia="宋体" w:cs="宋体"/>
          <w:spacing w:val="-44"/>
          <w:sz w:val="24"/>
          <w:szCs w:val="24"/>
          <w:lang w:eastAsia="zh-CN"/>
        </w:rPr>
        <w:t xml:space="preserve"> </w:t>
      </w:r>
      <w:r>
        <w:rPr>
          <w:rFonts w:ascii="宋体" w:hAnsi="宋体" w:eastAsia="宋体" w:cs="宋体"/>
          <w:spacing w:val="-16"/>
          <w:sz w:val="24"/>
          <w:szCs w:val="24"/>
          <w:lang w:eastAsia="zh-CN"/>
        </w:rPr>
        <w:t>上</w:t>
      </w:r>
      <w:r>
        <w:rPr>
          <w:rFonts w:ascii="宋体" w:hAnsi="宋体" w:eastAsia="宋体" w:cs="宋体"/>
          <w:spacing w:val="-45"/>
          <w:sz w:val="24"/>
          <w:szCs w:val="24"/>
          <w:lang w:eastAsia="zh-CN"/>
        </w:rPr>
        <w:t xml:space="preserve"> </w:t>
      </w:r>
      <w:r>
        <w:rPr>
          <w:rFonts w:ascii="宋体" w:hAnsi="宋体" w:eastAsia="宋体" w:cs="宋体"/>
          <w:spacing w:val="-16"/>
          <w:sz w:val="24"/>
          <w:szCs w:val="24"/>
          <w:lang w:eastAsia="zh-CN"/>
        </w:rPr>
        <w:t>开</w:t>
      </w:r>
      <w:r>
        <w:rPr>
          <w:rFonts w:ascii="宋体" w:hAnsi="宋体" w:eastAsia="宋体" w:cs="宋体"/>
          <w:spacing w:val="-45"/>
          <w:sz w:val="24"/>
          <w:szCs w:val="24"/>
          <w:lang w:eastAsia="zh-CN"/>
        </w:rPr>
        <w:t xml:space="preserve"> </w:t>
      </w:r>
      <w:r>
        <w:rPr>
          <w:rFonts w:ascii="宋体" w:hAnsi="宋体" w:eastAsia="宋体" w:cs="宋体"/>
          <w:spacing w:val="-17"/>
          <w:sz w:val="24"/>
          <w:szCs w:val="24"/>
          <w:lang w:eastAsia="zh-CN"/>
        </w:rPr>
        <w:t>标</w:t>
      </w:r>
      <w:r>
        <w:rPr>
          <w:rFonts w:ascii="宋体" w:hAnsi="宋体" w:eastAsia="宋体" w:cs="宋体"/>
          <w:spacing w:val="-43"/>
          <w:sz w:val="24"/>
          <w:szCs w:val="24"/>
          <w:lang w:eastAsia="zh-CN"/>
        </w:rPr>
        <w:t xml:space="preserve"> </w:t>
      </w:r>
      <w:r>
        <w:rPr>
          <w:rFonts w:ascii="宋体" w:hAnsi="宋体" w:eastAsia="宋体" w:cs="宋体"/>
          <w:spacing w:val="-17"/>
          <w:sz w:val="24"/>
          <w:szCs w:val="24"/>
          <w:lang w:eastAsia="zh-CN"/>
        </w:rPr>
        <w:t>大</w:t>
      </w:r>
      <w:r>
        <w:rPr>
          <w:rFonts w:ascii="宋体" w:hAnsi="宋体" w:eastAsia="宋体" w:cs="宋体"/>
          <w:spacing w:val="-42"/>
          <w:sz w:val="24"/>
          <w:szCs w:val="24"/>
          <w:lang w:eastAsia="zh-CN"/>
        </w:rPr>
        <w:t xml:space="preserve"> </w:t>
      </w:r>
      <w:r>
        <w:rPr>
          <w:rFonts w:ascii="宋体" w:hAnsi="宋体" w:eastAsia="宋体" w:cs="宋体"/>
          <w:spacing w:val="-17"/>
          <w:sz w:val="24"/>
          <w:szCs w:val="24"/>
          <w:lang w:eastAsia="zh-CN"/>
        </w:rPr>
        <w:t>厅</w:t>
      </w:r>
      <w:r>
        <w:rPr>
          <w:rFonts w:ascii="宋体" w:hAnsi="宋体" w:eastAsia="宋体" w:cs="宋体"/>
          <w:spacing w:val="-24"/>
          <w:sz w:val="24"/>
          <w:szCs w:val="24"/>
          <w:lang w:eastAsia="zh-CN"/>
        </w:rPr>
        <w:t xml:space="preserve"> </w:t>
      </w:r>
      <w:r>
        <w:rPr>
          <w:rFonts w:ascii="宋体" w:hAnsi="宋体" w:eastAsia="宋体" w:cs="宋体"/>
          <w:spacing w:val="-17"/>
          <w:sz w:val="24"/>
          <w:szCs w:val="24"/>
          <w:lang w:eastAsia="zh-CN"/>
        </w:rPr>
        <w:t>，</w:t>
      </w:r>
      <w:r>
        <w:rPr>
          <w:rFonts w:ascii="宋体" w:hAnsi="宋体" w:eastAsia="宋体" w:cs="宋体"/>
          <w:spacing w:val="-27"/>
          <w:sz w:val="24"/>
          <w:szCs w:val="24"/>
          <w:lang w:eastAsia="zh-CN"/>
        </w:rPr>
        <w:t xml:space="preserve"> </w:t>
      </w:r>
      <w:r>
        <w:rPr>
          <w:rFonts w:ascii="宋体" w:hAnsi="宋体" w:eastAsia="宋体" w:cs="宋体"/>
          <w:spacing w:val="-17"/>
          <w:sz w:val="24"/>
          <w:szCs w:val="24"/>
          <w:lang w:eastAsia="zh-CN"/>
        </w:rPr>
        <w:t>网</w:t>
      </w:r>
      <w:r>
        <w:rPr>
          <w:rFonts w:ascii="宋体" w:hAnsi="宋体" w:eastAsia="宋体" w:cs="宋体"/>
          <w:spacing w:val="-45"/>
          <w:sz w:val="24"/>
          <w:szCs w:val="24"/>
          <w:lang w:eastAsia="zh-CN"/>
        </w:rPr>
        <w:t xml:space="preserve"> </w:t>
      </w:r>
      <w:r>
        <w:rPr>
          <w:rFonts w:ascii="宋体" w:hAnsi="宋体" w:eastAsia="宋体" w:cs="宋体"/>
          <w:spacing w:val="-17"/>
          <w:sz w:val="24"/>
          <w:szCs w:val="24"/>
          <w:lang w:eastAsia="zh-CN"/>
        </w:rPr>
        <w:t>址</w:t>
      </w:r>
      <w:r>
        <w:rPr>
          <w:rFonts w:ascii="宋体" w:hAnsi="宋体" w:eastAsia="宋体" w:cs="宋体"/>
          <w:spacing w:val="-43"/>
          <w:sz w:val="24"/>
          <w:szCs w:val="24"/>
          <w:lang w:eastAsia="zh-CN"/>
        </w:rPr>
        <w:t xml:space="preserve"> </w:t>
      </w:r>
      <w:r>
        <w:rPr>
          <w:rFonts w:ascii="宋体" w:hAnsi="宋体" w:eastAsia="宋体" w:cs="宋体"/>
          <w:spacing w:val="-13"/>
          <w:sz w:val="24"/>
          <w:szCs w:val="24"/>
          <w:lang w:eastAsia="zh-CN"/>
        </w:rPr>
        <w:t>为</w:t>
      </w:r>
      <w:r>
        <w:rPr>
          <w:rFonts w:ascii="宋体" w:hAnsi="宋体" w:eastAsia="宋体" w:cs="宋体"/>
          <w:sz w:val="24"/>
          <w:szCs w:val="24"/>
          <w:lang w:eastAsia="zh-CN"/>
        </w:rPr>
        <w:t xml:space="preserve"> http</w:t>
      </w:r>
      <w:r>
        <w:rPr>
          <w:rFonts w:ascii="宋体" w:hAnsi="宋体" w:eastAsia="宋体" w:cs="宋体"/>
          <w:spacing w:val="2"/>
          <w:sz w:val="24"/>
          <w:szCs w:val="24"/>
          <w:lang w:eastAsia="zh-CN"/>
        </w:rPr>
        <w:t>://</w:t>
      </w:r>
      <w:r>
        <w:fldChar w:fldCharType="begin"/>
      </w:r>
      <w:r>
        <w:instrText xml:space="preserve"> HYPERLINK "58.215.18.27" </w:instrText>
      </w:r>
      <w:r>
        <w:fldChar w:fldCharType="separate"/>
      </w:r>
      <w:r>
        <w:rPr>
          <w:rFonts w:ascii="宋体" w:hAnsi="宋体" w:eastAsia="宋体" w:cs="宋体"/>
          <w:spacing w:val="2"/>
          <w:sz w:val="24"/>
          <w:szCs w:val="24"/>
          <w:lang w:eastAsia="zh-CN"/>
        </w:rPr>
        <w:t>58.215.18.27</w:t>
      </w:r>
      <w:r>
        <w:rPr>
          <w:rFonts w:ascii="宋体" w:hAnsi="宋体" w:eastAsia="宋体" w:cs="宋体"/>
          <w:spacing w:val="2"/>
          <w:sz w:val="24"/>
          <w:szCs w:val="24"/>
          <w:lang w:eastAsia="zh-CN"/>
        </w:rPr>
        <w:fldChar w:fldCharType="end"/>
      </w:r>
      <w:r>
        <w:rPr>
          <w:rFonts w:ascii="宋体" w:hAnsi="宋体" w:eastAsia="宋体" w:cs="宋体"/>
          <w:spacing w:val="2"/>
          <w:sz w:val="24"/>
          <w:szCs w:val="24"/>
          <w:lang w:eastAsia="zh-CN"/>
        </w:rPr>
        <w:t>:8096/</w:t>
      </w:r>
      <w:r>
        <w:rPr>
          <w:rFonts w:ascii="宋体" w:hAnsi="宋体" w:eastAsia="宋体" w:cs="宋体"/>
          <w:sz w:val="24"/>
          <w:szCs w:val="24"/>
          <w:lang w:eastAsia="zh-CN"/>
        </w:rPr>
        <w:t>BidOpening</w:t>
      </w:r>
      <w:r>
        <w:rPr>
          <w:rFonts w:ascii="宋体" w:hAnsi="宋体" w:eastAsia="宋体" w:cs="宋体"/>
          <w:spacing w:val="2"/>
          <w:sz w:val="24"/>
          <w:szCs w:val="24"/>
          <w:lang w:eastAsia="zh-CN"/>
        </w:rPr>
        <w:t>/。</w:t>
      </w:r>
    </w:p>
    <w:p w14:paraId="097B82F9">
      <w:pPr>
        <w:spacing w:before="34" w:line="220" w:lineRule="auto"/>
        <w:ind w:left="487"/>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3.解密时间：30</w:t>
      </w:r>
      <w:r>
        <w:rPr>
          <w:rFonts w:ascii="宋体" w:hAnsi="宋体" w:eastAsia="宋体" w:cs="宋体"/>
          <w:spacing w:val="-43"/>
          <w:sz w:val="24"/>
          <w:szCs w:val="24"/>
          <w:highlight w:val="none"/>
          <w:lang w:eastAsia="zh-CN"/>
        </w:rPr>
        <w:t xml:space="preserve"> </w:t>
      </w:r>
      <w:r>
        <w:rPr>
          <w:rFonts w:ascii="宋体" w:hAnsi="宋体" w:eastAsia="宋体" w:cs="宋体"/>
          <w:spacing w:val="-3"/>
          <w:sz w:val="24"/>
          <w:szCs w:val="24"/>
          <w:highlight w:val="none"/>
          <w:lang w:eastAsia="zh-CN"/>
        </w:rPr>
        <w:t>分钟</w:t>
      </w:r>
    </w:p>
    <w:p w14:paraId="32B976E5">
      <w:pPr>
        <w:spacing w:before="163" w:line="218" w:lineRule="auto"/>
        <w:ind w:left="461"/>
        <w:outlineLvl w:val="1"/>
        <w:rPr>
          <w:rFonts w:ascii="宋体" w:hAnsi="宋体" w:eastAsia="宋体" w:cs="宋体"/>
          <w:sz w:val="30"/>
          <w:szCs w:val="30"/>
          <w:highlight w:val="none"/>
          <w:lang w:eastAsia="zh-CN"/>
        </w:rPr>
      </w:pPr>
      <w:r>
        <w:rPr>
          <w:rFonts w:ascii="宋体" w:hAnsi="宋体" w:eastAsia="宋体" w:cs="宋体"/>
          <w:b/>
          <w:bCs/>
          <w:spacing w:val="-6"/>
          <w:sz w:val="30"/>
          <w:szCs w:val="30"/>
          <w:highlight w:val="none"/>
          <w:lang w:eastAsia="zh-CN"/>
        </w:rPr>
        <w:t>五、公告期限</w:t>
      </w:r>
    </w:p>
    <w:p w14:paraId="42D3275A">
      <w:pPr>
        <w:spacing w:before="197" w:line="218" w:lineRule="auto"/>
        <w:ind w:left="494"/>
        <w:rPr>
          <w:rFonts w:ascii="宋体" w:hAnsi="宋体" w:eastAsia="宋体" w:cs="宋体"/>
          <w:sz w:val="24"/>
          <w:szCs w:val="24"/>
          <w:highlight w:val="none"/>
          <w:lang w:eastAsia="zh-CN"/>
        </w:rPr>
      </w:pPr>
      <w:r>
        <w:rPr>
          <w:rFonts w:ascii="宋体" w:hAnsi="宋体" w:eastAsia="宋体" w:cs="宋体"/>
          <w:spacing w:val="-71"/>
          <w:sz w:val="24"/>
          <w:szCs w:val="24"/>
          <w:highlight w:val="none"/>
          <w:lang w:eastAsia="zh-CN"/>
        </w:rPr>
        <w:t xml:space="preserve"> </w:t>
      </w:r>
      <w:r>
        <w:rPr>
          <w:rFonts w:ascii="宋体" w:hAnsi="宋体" w:eastAsia="宋体" w:cs="宋体"/>
          <w:spacing w:val="-3"/>
          <w:sz w:val="24"/>
          <w:szCs w:val="24"/>
          <w:highlight w:val="none"/>
          <w:lang w:eastAsia="zh-CN"/>
        </w:rPr>
        <w:t>自本公告发布之日起</w:t>
      </w:r>
      <w:r>
        <w:rPr>
          <w:rFonts w:ascii="宋体" w:hAnsi="宋体" w:eastAsia="宋体" w:cs="宋体"/>
          <w:spacing w:val="-46"/>
          <w:sz w:val="24"/>
          <w:szCs w:val="24"/>
          <w:highlight w:val="none"/>
          <w:lang w:eastAsia="zh-CN"/>
        </w:rPr>
        <w:t xml:space="preserve"> </w:t>
      </w:r>
      <w:r>
        <w:rPr>
          <w:rFonts w:ascii="宋体" w:hAnsi="宋体" w:eastAsia="宋体" w:cs="宋体"/>
          <w:spacing w:val="-3"/>
          <w:sz w:val="24"/>
          <w:szCs w:val="24"/>
          <w:highlight w:val="none"/>
          <w:lang w:eastAsia="zh-CN"/>
        </w:rPr>
        <w:t>5</w:t>
      </w:r>
      <w:r>
        <w:rPr>
          <w:rFonts w:ascii="宋体" w:hAnsi="宋体" w:eastAsia="宋体" w:cs="宋体"/>
          <w:spacing w:val="-50"/>
          <w:sz w:val="24"/>
          <w:szCs w:val="24"/>
          <w:highlight w:val="none"/>
          <w:lang w:eastAsia="zh-CN"/>
        </w:rPr>
        <w:t xml:space="preserve"> </w:t>
      </w:r>
      <w:r>
        <w:rPr>
          <w:rFonts w:ascii="宋体" w:hAnsi="宋体" w:eastAsia="宋体" w:cs="宋体"/>
          <w:spacing w:val="-4"/>
          <w:sz w:val="24"/>
          <w:szCs w:val="24"/>
          <w:highlight w:val="none"/>
          <w:lang w:eastAsia="zh-CN"/>
        </w:rPr>
        <w:t>个工作日。</w:t>
      </w:r>
    </w:p>
    <w:p w14:paraId="23767218">
      <w:pPr>
        <w:spacing w:before="164" w:line="220" w:lineRule="auto"/>
        <w:ind w:left="458"/>
        <w:outlineLvl w:val="1"/>
        <w:rPr>
          <w:rFonts w:ascii="宋体" w:hAnsi="宋体" w:eastAsia="宋体" w:cs="宋体"/>
          <w:sz w:val="30"/>
          <w:szCs w:val="30"/>
          <w:highlight w:val="none"/>
          <w:lang w:eastAsia="zh-CN"/>
        </w:rPr>
      </w:pPr>
      <w:r>
        <w:rPr>
          <w:rFonts w:ascii="宋体" w:hAnsi="宋体" w:eastAsia="宋体" w:cs="宋体"/>
          <w:b/>
          <w:bCs/>
          <w:spacing w:val="-5"/>
          <w:sz w:val="30"/>
          <w:szCs w:val="30"/>
          <w:highlight w:val="none"/>
          <w:lang w:eastAsia="zh-CN"/>
        </w:rPr>
        <w:t>六、其他补充事宜</w:t>
      </w:r>
    </w:p>
    <w:p w14:paraId="78FFF5A2">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544"/>
        <w:textAlignment w:val="baseline"/>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1、相关人员参与投标（报价）的，应充分考虑完成核验等事宜所需时间，请提前进入服务大厅。如由于时间延误，不能在投标（报价）截止时间前完成投标（报价），所造成的风险和损失，由相关人员（委派单位）自行承担。</w:t>
      </w:r>
    </w:p>
    <w:p w14:paraId="27E6D709">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544"/>
        <w:textAlignment w:val="baseline"/>
        <w:rPr>
          <w:rFonts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、本项目代理服务费由中标供应商支付，代理服务费</w:t>
      </w:r>
      <w:r>
        <w:rPr>
          <w:rFonts w:hint="eastAsia" w:ascii="宋体" w:hAnsi="宋体" w:eastAsia="宋体" w:cs="宋体"/>
          <w:sz w:val="24"/>
          <w:szCs w:val="24"/>
          <w:highlight w:val="none"/>
          <w:lang w:val="en-US" w:eastAsia="zh-CN"/>
        </w:rPr>
        <w:t>按</w:t>
      </w:r>
      <w:r>
        <w:rPr>
          <w:rFonts w:hint="eastAsia" w:ascii="宋体" w:hAnsi="宋体" w:eastAsia="宋体" w:cs="宋体"/>
          <w:sz w:val="24"/>
          <w:szCs w:val="24"/>
          <w:highlight w:val="none"/>
          <w:lang w:eastAsia="zh-CN"/>
        </w:rPr>
        <w:t>中标金额</w:t>
      </w:r>
      <w:r>
        <w:rPr>
          <w:rFonts w:hint="eastAsia" w:ascii="宋体" w:hAnsi="宋体" w:eastAsia="宋体" w:cs="宋体"/>
          <w:sz w:val="24"/>
          <w:szCs w:val="24"/>
          <w:highlight w:val="none"/>
          <w:lang w:val="en-US" w:eastAsia="zh-CN"/>
        </w:rPr>
        <w:t>的</w:t>
      </w:r>
      <w:r>
        <w:rPr>
          <w:rFonts w:hint="eastAsia" w:ascii="宋体" w:hAnsi="宋体" w:eastAsia="宋体" w:cs="宋体"/>
          <w:sz w:val="24"/>
          <w:szCs w:val="24"/>
          <w:highlight w:val="none"/>
          <w:lang w:eastAsia="zh-CN"/>
        </w:rPr>
        <w:t>1.5%计算。</w:t>
      </w:r>
    </w:p>
    <w:p w14:paraId="59629677">
      <w:pPr>
        <w:spacing w:before="161" w:line="219" w:lineRule="auto"/>
        <w:ind w:left="455"/>
        <w:outlineLvl w:val="1"/>
        <w:rPr>
          <w:rFonts w:ascii="宋体" w:hAnsi="宋体" w:eastAsia="宋体" w:cs="宋体"/>
          <w:sz w:val="30"/>
          <w:szCs w:val="30"/>
          <w:highlight w:val="none"/>
          <w:lang w:eastAsia="zh-CN"/>
        </w:rPr>
      </w:pPr>
      <w:r>
        <w:rPr>
          <w:rFonts w:ascii="宋体" w:hAnsi="宋体" w:eastAsia="宋体" w:cs="宋体"/>
          <w:b/>
          <w:bCs/>
          <w:spacing w:val="-4"/>
          <w:sz w:val="30"/>
          <w:szCs w:val="30"/>
          <w:highlight w:val="none"/>
          <w:lang w:eastAsia="zh-CN"/>
        </w:rPr>
        <w:t>七、本项目联系方式</w:t>
      </w:r>
    </w:p>
    <w:p w14:paraId="2B934BF0">
      <w:pPr>
        <w:keepNext w:val="0"/>
        <w:keepLines w:val="0"/>
        <w:pageBreakBefore w:val="0"/>
        <w:widowControl/>
        <w:kinsoku w:val="0"/>
        <w:wordWrap/>
        <w:overflowPunct/>
        <w:topLinePunct w:val="0"/>
        <w:autoSpaceDE w:val="0"/>
        <w:autoSpaceDN w:val="0"/>
        <w:bidi w:val="0"/>
        <w:adjustRightInd w:val="0"/>
        <w:snapToGrid w:val="0"/>
        <w:spacing w:before="214" w:line="240" w:lineRule="auto"/>
        <w:ind w:left="17" w:right="210" w:firstLine="488"/>
        <w:textAlignment w:val="baseline"/>
        <w:rPr>
          <w:rFonts w:ascii="宋体" w:hAnsi="宋体" w:eastAsia="宋体" w:cs="宋体"/>
          <w:spacing w:val="3"/>
          <w:sz w:val="24"/>
          <w:szCs w:val="24"/>
          <w:highlight w:val="none"/>
          <w:lang w:eastAsia="zh-CN"/>
        </w:rPr>
      </w:pPr>
      <w:r>
        <w:rPr>
          <w:rFonts w:ascii="宋体" w:hAnsi="宋体" w:eastAsia="宋体" w:cs="宋体"/>
          <w:spacing w:val="3"/>
          <w:sz w:val="24"/>
          <w:szCs w:val="24"/>
          <w:highlight w:val="none"/>
          <w:lang w:eastAsia="zh-CN"/>
        </w:rPr>
        <w:t>1.采购人信息</w:t>
      </w:r>
    </w:p>
    <w:p w14:paraId="3E981C34">
      <w:pPr>
        <w:keepNext w:val="0"/>
        <w:keepLines w:val="0"/>
        <w:pageBreakBefore w:val="0"/>
        <w:widowControl/>
        <w:kinsoku w:val="0"/>
        <w:wordWrap/>
        <w:overflowPunct/>
        <w:topLinePunct w:val="0"/>
        <w:autoSpaceDE w:val="0"/>
        <w:autoSpaceDN w:val="0"/>
        <w:bidi w:val="0"/>
        <w:adjustRightInd w:val="0"/>
        <w:snapToGrid w:val="0"/>
        <w:spacing w:before="214" w:line="240" w:lineRule="auto"/>
        <w:ind w:left="17" w:right="210" w:firstLine="488"/>
        <w:textAlignment w:val="baseline"/>
        <w:rPr>
          <w:rFonts w:ascii="宋体" w:hAnsi="宋体" w:eastAsia="宋体" w:cs="宋体"/>
          <w:spacing w:val="3"/>
          <w:sz w:val="24"/>
          <w:szCs w:val="24"/>
          <w:highlight w:val="none"/>
          <w:lang w:eastAsia="zh-CN"/>
        </w:rPr>
      </w:pPr>
      <w:r>
        <w:rPr>
          <w:rFonts w:ascii="宋体" w:hAnsi="宋体" w:eastAsia="宋体" w:cs="宋体"/>
          <w:spacing w:val="3"/>
          <w:sz w:val="24"/>
          <w:szCs w:val="24"/>
          <w:highlight w:val="none"/>
          <w:lang w:eastAsia="zh-CN"/>
        </w:rPr>
        <w:t>名    称：</w:t>
      </w:r>
      <w:r>
        <w:rPr>
          <w:rFonts w:hint="eastAsia" w:ascii="宋体" w:hAnsi="宋体" w:eastAsia="宋体" w:cs="宋体"/>
          <w:spacing w:val="3"/>
          <w:sz w:val="24"/>
          <w:szCs w:val="24"/>
          <w:highlight w:val="none"/>
          <w:lang w:eastAsia="zh-CN"/>
        </w:rPr>
        <w:t>无锡山水城市发展集团有限公司</w:t>
      </w:r>
    </w:p>
    <w:p w14:paraId="3B9F8DEE">
      <w:pPr>
        <w:keepNext w:val="0"/>
        <w:keepLines w:val="0"/>
        <w:pageBreakBefore w:val="0"/>
        <w:widowControl/>
        <w:kinsoku w:val="0"/>
        <w:wordWrap/>
        <w:overflowPunct/>
        <w:topLinePunct w:val="0"/>
        <w:autoSpaceDE w:val="0"/>
        <w:autoSpaceDN w:val="0"/>
        <w:bidi w:val="0"/>
        <w:adjustRightInd w:val="0"/>
        <w:snapToGrid w:val="0"/>
        <w:spacing w:before="214" w:line="240" w:lineRule="auto"/>
        <w:ind w:left="17" w:right="210" w:firstLine="488"/>
        <w:textAlignment w:val="baseline"/>
        <w:rPr>
          <w:rFonts w:ascii="宋体" w:hAnsi="宋体" w:eastAsia="宋体" w:cs="宋体"/>
          <w:spacing w:val="3"/>
          <w:sz w:val="24"/>
          <w:szCs w:val="24"/>
          <w:highlight w:val="none"/>
          <w:lang w:eastAsia="zh-CN"/>
        </w:rPr>
      </w:pPr>
      <w:r>
        <w:rPr>
          <w:rFonts w:ascii="宋体" w:hAnsi="宋体" w:eastAsia="宋体" w:cs="宋体"/>
          <w:spacing w:val="3"/>
          <w:sz w:val="24"/>
          <w:szCs w:val="24"/>
          <w:highlight w:val="none"/>
          <w:lang w:eastAsia="zh-CN"/>
        </w:rPr>
        <w:t>地    址：</w:t>
      </w:r>
      <w:r>
        <w:rPr>
          <w:rFonts w:hint="eastAsia" w:ascii="宋体" w:hAnsi="宋体" w:eastAsia="宋体" w:cs="宋体"/>
          <w:spacing w:val="3"/>
          <w:sz w:val="24"/>
          <w:szCs w:val="24"/>
          <w:highlight w:val="none"/>
          <w:lang w:eastAsia="zh-CN"/>
        </w:rPr>
        <w:t>无锡市滨湖区科教软件园14号楼</w:t>
      </w:r>
    </w:p>
    <w:p w14:paraId="2782C577">
      <w:pPr>
        <w:keepNext w:val="0"/>
        <w:keepLines w:val="0"/>
        <w:pageBreakBefore w:val="0"/>
        <w:widowControl/>
        <w:kinsoku w:val="0"/>
        <w:wordWrap/>
        <w:overflowPunct/>
        <w:topLinePunct w:val="0"/>
        <w:autoSpaceDE w:val="0"/>
        <w:autoSpaceDN w:val="0"/>
        <w:bidi w:val="0"/>
        <w:adjustRightInd w:val="0"/>
        <w:snapToGrid w:val="0"/>
        <w:spacing w:before="214" w:line="240" w:lineRule="auto"/>
        <w:ind w:left="17" w:right="210" w:firstLine="488"/>
        <w:textAlignment w:val="baseline"/>
        <w:rPr>
          <w:rFonts w:ascii="宋体" w:hAnsi="宋体" w:eastAsia="宋体" w:cs="宋体"/>
          <w:spacing w:val="3"/>
          <w:sz w:val="24"/>
          <w:szCs w:val="24"/>
          <w:highlight w:val="none"/>
          <w:lang w:eastAsia="zh-CN"/>
        </w:rPr>
      </w:pPr>
      <w:r>
        <w:rPr>
          <w:rFonts w:ascii="宋体" w:hAnsi="宋体" w:eastAsia="宋体" w:cs="宋体"/>
          <w:spacing w:val="3"/>
          <w:sz w:val="24"/>
          <w:szCs w:val="24"/>
          <w:highlight w:val="none"/>
          <w:lang w:eastAsia="zh-CN"/>
        </w:rPr>
        <w:t>联系方式：</w:t>
      </w:r>
      <w:r>
        <w:rPr>
          <w:rFonts w:hint="eastAsia" w:ascii="宋体" w:hAnsi="宋体" w:eastAsia="宋体" w:cs="宋体"/>
          <w:spacing w:val="3"/>
          <w:sz w:val="24"/>
          <w:szCs w:val="24"/>
          <w:highlight w:val="none"/>
          <w:lang w:eastAsia="zh-CN"/>
        </w:rPr>
        <w:t>0510-83328866</w:t>
      </w:r>
    </w:p>
    <w:p w14:paraId="5028AF61">
      <w:pPr>
        <w:keepNext w:val="0"/>
        <w:keepLines w:val="0"/>
        <w:pageBreakBefore w:val="0"/>
        <w:widowControl/>
        <w:kinsoku w:val="0"/>
        <w:wordWrap/>
        <w:overflowPunct/>
        <w:topLinePunct w:val="0"/>
        <w:autoSpaceDE w:val="0"/>
        <w:autoSpaceDN w:val="0"/>
        <w:bidi w:val="0"/>
        <w:adjustRightInd w:val="0"/>
        <w:snapToGrid w:val="0"/>
        <w:spacing w:before="214" w:line="240" w:lineRule="auto"/>
        <w:ind w:left="17" w:right="210" w:firstLine="488"/>
        <w:textAlignment w:val="baseline"/>
        <w:rPr>
          <w:rFonts w:ascii="宋体" w:hAnsi="宋体" w:eastAsia="宋体" w:cs="宋体"/>
          <w:spacing w:val="3"/>
          <w:sz w:val="24"/>
          <w:szCs w:val="24"/>
          <w:highlight w:val="none"/>
          <w:lang w:eastAsia="zh-CN"/>
        </w:rPr>
      </w:pPr>
      <w:r>
        <w:rPr>
          <w:rFonts w:ascii="宋体" w:hAnsi="宋体" w:eastAsia="宋体" w:cs="宋体"/>
          <w:spacing w:val="3"/>
          <w:sz w:val="24"/>
          <w:szCs w:val="24"/>
          <w:highlight w:val="none"/>
          <w:lang w:eastAsia="zh-CN"/>
        </w:rPr>
        <w:t>2.采购代理机构信息</w:t>
      </w:r>
    </w:p>
    <w:p w14:paraId="225D67D3">
      <w:pPr>
        <w:keepNext w:val="0"/>
        <w:keepLines w:val="0"/>
        <w:pageBreakBefore w:val="0"/>
        <w:widowControl/>
        <w:kinsoku w:val="0"/>
        <w:wordWrap/>
        <w:overflowPunct/>
        <w:topLinePunct w:val="0"/>
        <w:autoSpaceDE w:val="0"/>
        <w:autoSpaceDN w:val="0"/>
        <w:bidi w:val="0"/>
        <w:adjustRightInd w:val="0"/>
        <w:snapToGrid w:val="0"/>
        <w:spacing w:before="214" w:line="240" w:lineRule="auto"/>
        <w:ind w:left="17" w:right="210" w:firstLine="488"/>
        <w:textAlignment w:val="baseline"/>
        <w:rPr>
          <w:rFonts w:hint="default" w:ascii="宋体" w:hAnsi="宋体" w:eastAsia="宋体" w:cs="宋体"/>
          <w:spacing w:val="3"/>
          <w:sz w:val="24"/>
          <w:szCs w:val="24"/>
          <w:highlight w:val="none"/>
          <w:lang w:val="en-US" w:eastAsia="zh-CN"/>
        </w:rPr>
      </w:pPr>
      <w:r>
        <w:rPr>
          <w:rFonts w:ascii="宋体" w:hAnsi="宋体" w:eastAsia="宋体" w:cs="宋体"/>
          <w:spacing w:val="3"/>
          <w:sz w:val="24"/>
          <w:szCs w:val="24"/>
          <w:highlight w:val="none"/>
          <w:lang w:eastAsia="zh-CN"/>
        </w:rPr>
        <w:t>名    称：</w:t>
      </w:r>
      <w:r>
        <w:rPr>
          <w:rFonts w:hint="eastAsia" w:ascii="宋体" w:hAnsi="宋体" w:eastAsia="宋体" w:cs="宋体"/>
          <w:spacing w:val="3"/>
          <w:sz w:val="24"/>
          <w:szCs w:val="24"/>
          <w:highlight w:val="none"/>
          <w:lang w:val="en-US" w:eastAsia="zh-CN"/>
        </w:rPr>
        <w:t>江苏江南梁鸿建设咨询有限公司</w:t>
      </w:r>
    </w:p>
    <w:p w14:paraId="5051DAB4">
      <w:pPr>
        <w:keepNext w:val="0"/>
        <w:keepLines w:val="0"/>
        <w:pageBreakBefore w:val="0"/>
        <w:widowControl/>
        <w:kinsoku w:val="0"/>
        <w:wordWrap/>
        <w:overflowPunct/>
        <w:topLinePunct w:val="0"/>
        <w:autoSpaceDE w:val="0"/>
        <w:autoSpaceDN w:val="0"/>
        <w:bidi w:val="0"/>
        <w:adjustRightInd w:val="0"/>
        <w:snapToGrid w:val="0"/>
        <w:spacing w:before="214" w:line="240" w:lineRule="auto"/>
        <w:ind w:left="17" w:right="210" w:firstLine="488"/>
        <w:textAlignment w:val="baseline"/>
        <w:rPr>
          <w:rFonts w:hint="default" w:ascii="宋体" w:hAnsi="宋体" w:eastAsia="宋体" w:cs="宋体"/>
          <w:spacing w:val="3"/>
          <w:sz w:val="24"/>
          <w:szCs w:val="24"/>
          <w:highlight w:val="none"/>
          <w:lang w:val="en-US" w:eastAsia="zh-CN"/>
        </w:rPr>
      </w:pPr>
      <w:r>
        <w:rPr>
          <w:rFonts w:ascii="宋体" w:hAnsi="宋体" w:eastAsia="宋体" w:cs="宋体"/>
          <w:spacing w:val="3"/>
          <w:sz w:val="24"/>
          <w:szCs w:val="24"/>
          <w:highlight w:val="none"/>
          <w:lang w:eastAsia="zh-CN"/>
        </w:rPr>
        <w:t>地    址：</w:t>
      </w:r>
      <w:r>
        <w:rPr>
          <w:rFonts w:hint="eastAsia" w:ascii="宋体" w:hAnsi="宋体" w:eastAsia="宋体" w:cs="宋体"/>
          <w:spacing w:val="3"/>
          <w:sz w:val="24"/>
          <w:szCs w:val="24"/>
          <w:highlight w:val="none"/>
          <w:lang w:val="en-US" w:eastAsia="zh-CN"/>
        </w:rPr>
        <w:t>无锡市湖滨街15号蠡湖科研大厦17层</w:t>
      </w:r>
    </w:p>
    <w:p w14:paraId="118850B2">
      <w:pPr>
        <w:keepNext w:val="0"/>
        <w:keepLines w:val="0"/>
        <w:pageBreakBefore w:val="0"/>
        <w:widowControl/>
        <w:kinsoku w:val="0"/>
        <w:wordWrap/>
        <w:overflowPunct/>
        <w:topLinePunct w:val="0"/>
        <w:autoSpaceDE w:val="0"/>
        <w:autoSpaceDN w:val="0"/>
        <w:bidi w:val="0"/>
        <w:adjustRightInd w:val="0"/>
        <w:snapToGrid w:val="0"/>
        <w:spacing w:before="214" w:line="240" w:lineRule="auto"/>
        <w:ind w:left="17" w:right="210" w:firstLine="488"/>
        <w:textAlignment w:val="baseline"/>
        <w:rPr>
          <w:rFonts w:hint="default" w:ascii="宋体" w:hAnsi="宋体" w:eastAsia="宋体" w:cs="宋体"/>
          <w:spacing w:val="3"/>
          <w:sz w:val="24"/>
          <w:szCs w:val="24"/>
          <w:highlight w:val="none"/>
          <w:lang w:val="en-US" w:eastAsia="zh-CN"/>
        </w:rPr>
      </w:pPr>
      <w:r>
        <w:rPr>
          <w:rFonts w:ascii="宋体" w:hAnsi="宋体" w:eastAsia="宋体" w:cs="宋体"/>
          <w:spacing w:val="3"/>
          <w:sz w:val="24"/>
          <w:szCs w:val="24"/>
          <w:highlight w:val="none"/>
          <w:lang w:eastAsia="zh-CN"/>
        </w:rPr>
        <w:t>联系方式：</w:t>
      </w:r>
      <w:r>
        <w:rPr>
          <w:rFonts w:hint="eastAsia" w:ascii="宋体" w:hAnsi="宋体" w:eastAsia="宋体" w:cs="宋体"/>
          <w:spacing w:val="3"/>
          <w:sz w:val="24"/>
          <w:szCs w:val="24"/>
          <w:highlight w:val="none"/>
          <w:lang w:val="en-US" w:eastAsia="zh-CN"/>
        </w:rPr>
        <w:t>0510-88220651</w:t>
      </w:r>
    </w:p>
    <w:p w14:paraId="3410305E">
      <w:pPr>
        <w:keepNext w:val="0"/>
        <w:keepLines w:val="0"/>
        <w:pageBreakBefore w:val="0"/>
        <w:widowControl/>
        <w:kinsoku w:val="0"/>
        <w:wordWrap/>
        <w:overflowPunct/>
        <w:topLinePunct w:val="0"/>
        <w:autoSpaceDE w:val="0"/>
        <w:autoSpaceDN w:val="0"/>
        <w:bidi w:val="0"/>
        <w:adjustRightInd w:val="0"/>
        <w:snapToGrid w:val="0"/>
        <w:spacing w:before="214" w:line="240" w:lineRule="auto"/>
        <w:ind w:left="17" w:right="210" w:firstLine="488"/>
        <w:textAlignment w:val="baseline"/>
        <w:rPr>
          <w:rFonts w:ascii="宋体" w:hAnsi="宋体" w:eastAsia="宋体" w:cs="宋体"/>
          <w:spacing w:val="3"/>
          <w:sz w:val="24"/>
          <w:szCs w:val="24"/>
          <w:highlight w:val="none"/>
          <w:lang w:eastAsia="zh-CN"/>
        </w:rPr>
      </w:pPr>
      <w:r>
        <w:rPr>
          <w:rFonts w:ascii="宋体" w:hAnsi="宋体" w:eastAsia="宋体" w:cs="宋体"/>
          <w:spacing w:val="3"/>
          <w:sz w:val="24"/>
          <w:szCs w:val="24"/>
          <w:highlight w:val="none"/>
          <w:lang w:eastAsia="zh-CN"/>
        </w:rPr>
        <w:t>3.项目联系方式</w:t>
      </w:r>
    </w:p>
    <w:p w14:paraId="75D1F4DC">
      <w:pPr>
        <w:keepNext w:val="0"/>
        <w:keepLines w:val="0"/>
        <w:pageBreakBefore w:val="0"/>
        <w:widowControl/>
        <w:kinsoku w:val="0"/>
        <w:wordWrap/>
        <w:overflowPunct/>
        <w:topLinePunct w:val="0"/>
        <w:autoSpaceDE w:val="0"/>
        <w:autoSpaceDN w:val="0"/>
        <w:bidi w:val="0"/>
        <w:adjustRightInd w:val="0"/>
        <w:snapToGrid w:val="0"/>
        <w:spacing w:before="214" w:line="240" w:lineRule="auto"/>
        <w:ind w:left="17" w:right="210" w:firstLine="488"/>
        <w:textAlignment w:val="baseline"/>
        <w:rPr>
          <w:rFonts w:hint="eastAsia" w:ascii="宋体" w:hAnsi="宋体" w:eastAsia="宋体" w:cs="宋体"/>
          <w:spacing w:val="3"/>
          <w:sz w:val="24"/>
          <w:szCs w:val="24"/>
          <w:highlight w:val="none"/>
          <w:lang w:eastAsia="zh-CN"/>
        </w:rPr>
      </w:pPr>
      <w:r>
        <w:rPr>
          <w:rFonts w:ascii="宋体" w:hAnsi="宋体" w:eastAsia="宋体" w:cs="宋体"/>
          <w:spacing w:val="3"/>
          <w:sz w:val="24"/>
          <w:szCs w:val="24"/>
          <w:highlight w:val="none"/>
          <w:lang w:eastAsia="zh-CN"/>
        </w:rPr>
        <w:t>项目联系人：</w:t>
      </w:r>
      <w:r>
        <w:rPr>
          <w:rFonts w:hint="eastAsia" w:ascii="宋体" w:hAnsi="宋体" w:eastAsia="宋体" w:cs="宋体"/>
          <w:spacing w:val="3"/>
          <w:sz w:val="24"/>
          <w:szCs w:val="24"/>
          <w:highlight w:val="none"/>
          <w:lang w:val="en-US" w:eastAsia="zh-CN"/>
        </w:rPr>
        <w:t>陆工</w:t>
      </w:r>
      <w:r>
        <w:rPr>
          <w:rFonts w:hint="eastAsia" w:ascii="宋体" w:hAnsi="宋体" w:eastAsia="宋体" w:cs="宋体"/>
          <w:spacing w:val="3"/>
          <w:sz w:val="24"/>
          <w:szCs w:val="24"/>
          <w:highlight w:val="none"/>
          <w:lang w:eastAsia="zh-CN"/>
        </w:rPr>
        <w:t xml:space="preserve">  </w:t>
      </w:r>
    </w:p>
    <w:p w14:paraId="3B272EFB">
      <w:pPr>
        <w:keepNext w:val="0"/>
        <w:keepLines w:val="0"/>
        <w:pageBreakBefore w:val="0"/>
        <w:widowControl/>
        <w:kinsoku w:val="0"/>
        <w:wordWrap/>
        <w:overflowPunct/>
        <w:topLinePunct w:val="0"/>
        <w:autoSpaceDE w:val="0"/>
        <w:autoSpaceDN w:val="0"/>
        <w:bidi w:val="0"/>
        <w:adjustRightInd w:val="0"/>
        <w:snapToGrid w:val="0"/>
        <w:spacing w:before="214" w:line="360" w:lineRule="auto"/>
        <w:ind w:left="17" w:right="210" w:firstLine="488"/>
        <w:textAlignment w:val="baseline"/>
        <w:rPr>
          <w:rFonts w:hint="default" w:ascii="宋体" w:hAnsi="宋体" w:eastAsia="宋体" w:cs="宋体"/>
          <w:spacing w:val="3"/>
          <w:sz w:val="24"/>
          <w:szCs w:val="24"/>
          <w:highlight w:val="none"/>
          <w:lang w:val="en-US" w:eastAsia="zh-CN"/>
        </w:rPr>
      </w:pPr>
      <w:r>
        <w:rPr>
          <w:rFonts w:ascii="宋体" w:hAnsi="宋体" w:eastAsia="宋体" w:cs="宋体"/>
          <w:spacing w:val="3"/>
          <w:sz w:val="24"/>
          <w:szCs w:val="24"/>
          <w:highlight w:val="none"/>
          <w:lang w:eastAsia="zh-CN"/>
        </w:rPr>
        <w:t>电话：</w:t>
      </w:r>
      <w:r>
        <w:rPr>
          <w:rFonts w:hint="eastAsia" w:ascii="宋体" w:hAnsi="宋体" w:eastAsia="宋体" w:cs="宋体"/>
          <w:spacing w:val="3"/>
          <w:sz w:val="24"/>
          <w:szCs w:val="24"/>
          <w:highlight w:val="none"/>
          <w:lang w:val="en-US" w:eastAsia="zh-CN"/>
        </w:rPr>
        <w:t>0510-88220651</w:t>
      </w:r>
    </w:p>
    <w:p w14:paraId="7881E0B1">
      <w:pPr>
        <w:keepNext w:val="0"/>
        <w:keepLines w:val="0"/>
        <w:pageBreakBefore w:val="0"/>
        <w:widowControl/>
        <w:kinsoku w:val="0"/>
        <w:wordWrap/>
        <w:overflowPunct/>
        <w:topLinePunct w:val="0"/>
        <w:autoSpaceDE w:val="0"/>
        <w:autoSpaceDN w:val="0"/>
        <w:bidi w:val="0"/>
        <w:adjustRightInd w:val="0"/>
        <w:snapToGrid w:val="0"/>
        <w:spacing w:line="360" w:lineRule="auto"/>
        <w:ind w:left="470"/>
        <w:textAlignment w:val="baseline"/>
        <w:outlineLvl w:val="1"/>
        <w:rPr>
          <w:rFonts w:ascii="宋体" w:hAnsi="宋体" w:eastAsia="宋体" w:cs="宋体"/>
          <w:sz w:val="30"/>
          <w:szCs w:val="30"/>
          <w:highlight w:val="none"/>
          <w:lang w:eastAsia="zh-CN"/>
        </w:rPr>
      </w:pPr>
      <w:r>
        <w:rPr>
          <w:rFonts w:ascii="宋体" w:hAnsi="宋体" w:eastAsia="宋体" w:cs="宋体"/>
          <w:b/>
          <w:bCs/>
          <w:spacing w:val="-7"/>
          <w:sz w:val="30"/>
          <w:szCs w:val="30"/>
          <w:highlight w:val="none"/>
          <w:lang w:eastAsia="zh-CN"/>
        </w:rPr>
        <w:t>八、其他</w:t>
      </w:r>
    </w:p>
    <w:p w14:paraId="5307A85A">
      <w:pPr>
        <w:spacing w:before="195" w:line="219" w:lineRule="auto"/>
        <w:ind w:left="503"/>
        <w:rPr>
          <w:rFonts w:ascii="宋体" w:hAnsi="宋体" w:eastAsia="宋体" w:cs="宋体"/>
          <w:sz w:val="24"/>
          <w:szCs w:val="24"/>
          <w:lang w:eastAsia="zh-CN"/>
        </w:rPr>
      </w:pPr>
      <w:r>
        <w:rPr>
          <w:rFonts w:ascii="宋体" w:hAnsi="宋体" w:eastAsia="宋体" w:cs="宋体"/>
          <w:spacing w:val="-5"/>
          <w:sz w:val="24"/>
          <w:szCs w:val="24"/>
          <w:lang w:eastAsia="zh-CN"/>
        </w:rPr>
        <w:t>（一）供应商“账号注册</w:t>
      </w:r>
      <w:r>
        <w:rPr>
          <w:rFonts w:ascii="宋体" w:hAnsi="宋体" w:eastAsia="宋体" w:cs="宋体"/>
          <w:spacing w:val="-79"/>
          <w:sz w:val="24"/>
          <w:szCs w:val="24"/>
          <w:lang w:eastAsia="zh-CN"/>
        </w:rPr>
        <w:t xml:space="preserve"> </w:t>
      </w:r>
      <w:r>
        <w:rPr>
          <w:rFonts w:ascii="宋体" w:hAnsi="宋体" w:eastAsia="宋体" w:cs="宋体"/>
          <w:spacing w:val="-5"/>
          <w:sz w:val="24"/>
          <w:szCs w:val="24"/>
          <w:lang w:eastAsia="zh-CN"/>
        </w:rPr>
        <w:t>”及</w:t>
      </w:r>
      <w:r>
        <w:rPr>
          <w:rFonts w:ascii="宋体" w:hAnsi="宋体" w:eastAsia="宋体" w:cs="宋体"/>
          <w:spacing w:val="-52"/>
          <w:sz w:val="24"/>
          <w:szCs w:val="24"/>
          <w:lang w:eastAsia="zh-CN"/>
        </w:rPr>
        <w:t xml:space="preserve"> </w:t>
      </w:r>
      <w:r>
        <w:rPr>
          <w:rFonts w:ascii="宋体" w:hAnsi="宋体" w:eastAsia="宋体" w:cs="宋体"/>
          <w:spacing w:val="-5"/>
          <w:sz w:val="24"/>
          <w:szCs w:val="24"/>
          <w:lang w:eastAsia="zh-CN"/>
        </w:rPr>
        <w:t>CA</w:t>
      </w:r>
      <w:r>
        <w:rPr>
          <w:rFonts w:ascii="宋体" w:hAnsi="宋体" w:eastAsia="宋体" w:cs="宋体"/>
          <w:spacing w:val="-46"/>
          <w:sz w:val="24"/>
          <w:szCs w:val="24"/>
          <w:lang w:eastAsia="zh-CN"/>
        </w:rPr>
        <w:t xml:space="preserve"> </w:t>
      </w:r>
      <w:r>
        <w:rPr>
          <w:rFonts w:ascii="宋体" w:hAnsi="宋体" w:eastAsia="宋体" w:cs="宋体"/>
          <w:spacing w:val="-5"/>
          <w:sz w:val="24"/>
          <w:szCs w:val="24"/>
          <w:lang w:eastAsia="zh-CN"/>
        </w:rPr>
        <w:t>办理</w:t>
      </w:r>
    </w:p>
    <w:p w14:paraId="571CADBB">
      <w:pPr>
        <w:spacing w:before="214" w:line="219" w:lineRule="auto"/>
        <w:ind w:left="509"/>
        <w:rPr>
          <w:rFonts w:ascii="宋体" w:hAnsi="宋体" w:eastAsia="宋体" w:cs="宋体"/>
          <w:sz w:val="24"/>
          <w:szCs w:val="24"/>
          <w:lang w:eastAsia="zh-CN"/>
        </w:rPr>
      </w:pPr>
      <w:r>
        <w:rPr>
          <w:rFonts w:ascii="宋体" w:hAnsi="宋体" w:eastAsia="宋体" w:cs="宋体"/>
          <w:spacing w:val="-1"/>
          <w:sz w:val="24"/>
          <w:szCs w:val="24"/>
          <w:lang w:eastAsia="zh-CN"/>
        </w:rPr>
        <w:t>1.请有意参加本项目采购活动的供应商按以下流程进行操作：</w:t>
      </w:r>
    </w:p>
    <w:p w14:paraId="453863C9">
      <w:pPr>
        <w:spacing w:before="214" w:line="373" w:lineRule="auto"/>
        <w:ind w:left="17" w:right="207" w:firstLine="485"/>
        <w:rPr>
          <w:rFonts w:ascii="宋体" w:hAnsi="宋体" w:eastAsia="宋体" w:cs="宋体"/>
          <w:sz w:val="24"/>
          <w:szCs w:val="24"/>
          <w:lang w:eastAsia="zh-CN"/>
        </w:rPr>
      </w:pPr>
      <w:r>
        <w:rPr>
          <w:rFonts w:ascii="宋体" w:hAnsi="宋体" w:eastAsia="宋体" w:cs="宋体"/>
          <w:spacing w:val="3"/>
          <w:sz w:val="24"/>
          <w:szCs w:val="24"/>
          <w:lang w:eastAsia="zh-CN"/>
        </w:rPr>
        <w:t>（1）访问“滨湖区公共资源会员交易系统</w:t>
      </w:r>
      <w:r>
        <w:rPr>
          <w:rFonts w:ascii="宋体" w:hAnsi="宋体" w:eastAsia="宋体" w:cs="宋体"/>
          <w:spacing w:val="-84"/>
          <w:sz w:val="24"/>
          <w:szCs w:val="24"/>
          <w:lang w:eastAsia="zh-CN"/>
        </w:rPr>
        <w:t xml:space="preserve"> </w:t>
      </w:r>
      <w:r>
        <w:rPr>
          <w:rFonts w:ascii="宋体" w:hAnsi="宋体" w:eastAsia="宋体" w:cs="宋体"/>
          <w:spacing w:val="3"/>
          <w:sz w:val="24"/>
          <w:szCs w:val="24"/>
          <w:lang w:eastAsia="zh-CN"/>
        </w:rPr>
        <w:t>”，点击“</w:t>
      </w:r>
      <w:r>
        <w:rPr>
          <w:rFonts w:ascii="宋体" w:hAnsi="宋体" w:eastAsia="宋体" w:cs="宋体"/>
          <w:spacing w:val="2"/>
          <w:sz w:val="24"/>
          <w:szCs w:val="24"/>
          <w:lang w:eastAsia="zh-CN"/>
        </w:rPr>
        <w:t>免费注册</w:t>
      </w:r>
      <w:r>
        <w:rPr>
          <w:rFonts w:ascii="宋体" w:hAnsi="宋体" w:eastAsia="宋体" w:cs="宋体"/>
          <w:spacing w:val="-80"/>
          <w:sz w:val="24"/>
          <w:szCs w:val="24"/>
          <w:lang w:eastAsia="zh-CN"/>
        </w:rPr>
        <w:t xml:space="preserve"> </w:t>
      </w:r>
      <w:r>
        <w:rPr>
          <w:rFonts w:ascii="宋体" w:hAnsi="宋体" w:eastAsia="宋体" w:cs="宋体"/>
          <w:spacing w:val="2"/>
          <w:sz w:val="24"/>
          <w:szCs w:val="24"/>
          <w:lang w:eastAsia="zh-CN"/>
        </w:rPr>
        <w:t>”按钮，进行账</w:t>
      </w:r>
      <w:r>
        <w:rPr>
          <w:rFonts w:ascii="宋体" w:hAnsi="宋体" w:eastAsia="宋体" w:cs="宋体"/>
          <w:spacing w:val="-1"/>
          <w:sz w:val="24"/>
          <w:szCs w:val="24"/>
          <w:lang w:eastAsia="zh-CN"/>
        </w:rPr>
        <w:t>号注册，注册完成后需在系统中填写资质信息并提交。</w:t>
      </w:r>
    </w:p>
    <w:p w14:paraId="46CF3D3C">
      <w:pPr>
        <w:spacing w:before="32" w:line="219" w:lineRule="auto"/>
        <w:ind w:left="505"/>
        <w:rPr>
          <w:rFonts w:ascii="宋体" w:hAnsi="宋体" w:eastAsia="宋体" w:cs="宋体"/>
          <w:sz w:val="24"/>
          <w:szCs w:val="24"/>
          <w:lang w:eastAsia="zh-CN"/>
        </w:rPr>
      </w:pPr>
      <w:r>
        <w:rPr>
          <w:rFonts w:ascii="宋体" w:hAnsi="宋体" w:eastAsia="宋体" w:cs="宋体"/>
          <w:spacing w:val="-2"/>
          <w:sz w:val="24"/>
          <w:szCs w:val="24"/>
          <w:lang w:eastAsia="zh-CN"/>
        </w:rPr>
        <w:t>（2）办理“</w:t>
      </w:r>
      <w:r>
        <w:rPr>
          <w:rFonts w:ascii="宋体" w:hAnsi="宋体" w:eastAsia="宋体" w:cs="宋体"/>
          <w:spacing w:val="-76"/>
          <w:sz w:val="24"/>
          <w:szCs w:val="24"/>
          <w:lang w:eastAsia="zh-CN"/>
        </w:rPr>
        <w:t xml:space="preserve"> </w:t>
      </w:r>
      <w:r>
        <w:rPr>
          <w:rFonts w:ascii="宋体" w:hAnsi="宋体" w:eastAsia="宋体" w:cs="宋体"/>
          <w:spacing w:val="-2"/>
          <w:sz w:val="24"/>
          <w:szCs w:val="24"/>
          <w:lang w:eastAsia="zh-CN"/>
        </w:rPr>
        <w:t>国信</w:t>
      </w:r>
      <w:r>
        <w:rPr>
          <w:rFonts w:ascii="宋体" w:hAnsi="宋体" w:eastAsia="宋体" w:cs="宋体"/>
          <w:spacing w:val="-86"/>
          <w:sz w:val="24"/>
          <w:szCs w:val="24"/>
          <w:lang w:eastAsia="zh-CN"/>
        </w:rPr>
        <w:t xml:space="preserve"> </w:t>
      </w:r>
      <w:r>
        <w:rPr>
          <w:rFonts w:ascii="宋体" w:hAnsi="宋体" w:eastAsia="宋体" w:cs="宋体"/>
          <w:spacing w:val="-2"/>
          <w:sz w:val="24"/>
          <w:szCs w:val="24"/>
          <w:lang w:eastAsia="zh-CN"/>
        </w:rPr>
        <w:t>”CA</w:t>
      </w:r>
      <w:r>
        <w:rPr>
          <w:rFonts w:ascii="宋体" w:hAnsi="宋体" w:eastAsia="宋体" w:cs="宋体"/>
          <w:spacing w:val="-46"/>
          <w:sz w:val="24"/>
          <w:szCs w:val="24"/>
          <w:lang w:eastAsia="zh-CN"/>
        </w:rPr>
        <w:t xml:space="preserve"> </w:t>
      </w:r>
      <w:r>
        <w:rPr>
          <w:rFonts w:ascii="宋体" w:hAnsi="宋体" w:eastAsia="宋体" w:cs="宋体"/>
          <w:spacing w:val="-2"/>
          <w:sz w:val="24"/>
          <w:szCs w:val="24"/>
          <w:lang w:eastAsia="zh-CN"/>
        </w:rPr>
        <w:t>数字证书和电子签章（办理地址：无锡市滨湖区观山路</w:t>
      </w:r>
      <w:r>
        <w:rPr>
          <w:rFonts w:ascii="宋体" w:hAnsi="宋体" w:eastAsia="宋体" w:cs="宋体"/>
          <w:spacing w:val="-33"/>
          <w:sz w:val="24"/>
          <w:szCs w:val="24"/>
          <w:lang w:eastAsia="zh-CN"/>
        </w:rPr>
        <w:t xml:space="preserve"> </w:t>
      </w:r>
      <w:r>
        <w:rPr>
          <w:rFonts w:ascii="宋体" w:hAnsi="宋体" w:eastAsia="宋体" w:cs="宋体"/>
          <w:spacing w:val="-2"/>
          <w:sz w:val="24"/>
          <w:szCs w:val="24"/>
          <w:lang w:eastAsia="zh-CN"/>
        </w:rPr>
        <w:t>19</w:t>
      </w:r>
    </w:p>
    <w:p w14:paraId="468E387C">
      <w:pPr>
        <w:spacing w:before="214" w:line="312" w:lineRule="auto"/>
        <w:ind w:left="16" w:right="209" w:hanging="4"/>
        <w:rPr>
          <w:rFonts w:ascii="宋体" w:hAnsi="宋体" w:eastAsia="宋体" w:cs="宋体"/>
          <w:sz w:val="24"/>
          <w:szCs w:val="24"/>
        </w:rPr>
      </w:pPr>
      <w:r>
        <w:rPr>
          <w:rFonts w:ascii="宋体" w:hAnsi="宋体" w:eastAsia="宋体" w:cs="宋体"/>
          <w:spacing w:val="-1"/>
          <w:sz w:val="24"/>
          <w:szCs w:val="24"/>
        </w:rPr>
        <w:t>9</w:t>
      </w:r>
      <w:r>
        <w:rPr>
          <w:rFonts w:ascii="宋体" w:hAnsi="宋体" w:eastAsia="宋体" w:cs="宋体"/>
          <w:spacing w:val="-44"/>
          <w:sz w:val="24"/>
          <w:szCs w:val="24"/>
        </w:rPr>
        <w:t xml:space="preserve"> </w:t>
      </w:r>
      <w:r>
        <w:rPr>
          <w:rFonts w:ascii="宋体" w:hAnsi="宋体" w:eastAsia="宋体" w:cs="宋体"/>
          <w:spacing w:val="-1"/>
          <w:sz w:val="24"/>
          <w:szCs w:val="24"/>
        </w:rPr>
        <w:t>号</w:t>
      </w:r>
      <w:r>
        <w:rPr>
          <w:rFonts w:ascii="宋体" w:hAnsi="宋体" w:eastAsia="宋体" w:cs="宋体"/>
          <w:spacing w:val="-30"/>
          <w:sz w:val="24"/>
          <w:szCs w:val="24"/>
        </w:rPr>
        <w:t xml:space="preserve"> </w:t>
      </w:r>
      <w:r>
        <w:rPr>
          <w:rFonts w:ascii="宋体" w:hAnsi="宋体" w:eastAsia="宋体" w:cs="宋体"/>
          <w:spacing w:val="-1"/>
          <w:sz w:val="24"/>
          <w:szCs w:val="24"/>
        </w:rPr>
        <w:t>12</w:t>
      </w:r>
      <w:r>
        <w:rPr>
          <w:rFonts w:ascii="宋体" w:hAnsi="宋体" w:eastAsia="宋体" w:cs="宋体"/>
          <w:spacing w:val="-43"/>
          <w:sz w:val="24"/>
          <w:szCs w:val="24"/>
        </w:rPr>
        <w:t xml:space="preserve"> </w:t>
      </w:r>
      <w:r>
        <w:rPr>
          <w:rFonts w:ascii="宋体" w:hAnsi="宋体" w:eastAsia="宋体" w:cs="宋体"/>
          <w:spacing w:val="-1"/>
          <w:sz w:val="24"/>
          <w:szCs w:val="24"/>
        </w:rPr>
        <w:t>号楼二楼</w:t>
      </w:r>
      <w:r>
        <w:rPr>
          <w:rFonts w:ascii="宋体" w:hAnsi="宋体" w:eastAsia="宋体" w:cs="宋体"/>
          <w:spacing w:val="-49"/>
          <w:sz w:val="24"/>
          <w:szCs w:val="24"/>
        </w:rPr>
        <w:t xml:space="preserve"> </w:t>
      </w:r>
      <w:r>
        <w:rPr>
          <w:rFonts w:ascii="宋体" w:hAnsi="宋体" w:eastAsia="宋体" w:cs="宋体"/>
          <w:spacing w:val="-1"/>
          <w:sz w:val="24"/>
          <w:szCs w:val="24"/>
        </w:rPr>
        <w:t>9</w:t>
      </w:r>
      <w:r>
        <w:rPr>
          <w:rFonts w:ascii="宋体" w:hAnsi="宋体" w:eastAsia="宋体" w:cs="宋体"/>
          <w:spacing w:val="-43"/>
          <w:sz w:val="24"/>
          <w:szCs w:val="24"/>
        </w:rPr>
        <w:t xml:space="preserve"> </w:t>
      </w:r>
      <w:r>
        <w:rPr>
          <w:rFonts w:ascii="宋体" w:hAnsi="宋体" w:eastAsia="宋体" w:cs="宋体"/>
          <w:spacing w:val="-1"/>
          <w:sz w:val="24"/>
          <w:szCs w:val="24"/>
        </w:rPr>
        <w:t>号、10</w:t>
      </w:r>
      <w:r>
        <w:rPr>
          <w:rFonts w:ascii="宋体" w:hAnsi="宋体" w:eastAsia="宋体" w:cs="宋体"/>
          <w:spacing w:val="-42"/>
          <w:sz w:val="24"/>
          <w:szCs w:val="24"/>
        </w:rPr>
        <w:t xml:space="preserve"> </w:t>
      </w:r>
      <w:r>
        <w:rPr>
          <w:rFonts w:ascii="宋体" w:hAnsi="宋体" w:eastAsia="宋体" w:cs="宋体"/>
          <w:spacing w:val="-1"/>
          <w:sz w:val="24"/>
          <w:szCs w:val="24"/>
        </w:rPr>
        <w:t>号窗口</w:t>
      </w:r>
      <w:r>
        <w:rPr>
          <w:rFonts w:ascii="宋体" w:hAnsi="宋体" w:eastAsia="宋体" w:cs="宋体"/>
          <w:spacing w:val="9"/>
          <w:sz w:val="24"/>
          <w:szCs w:val="24"/>
        </w:rPr>
        <w:t>），</w:t>
      </w:r>
      <w:r>
        <w:rPr>
          <w:rFonts w:ascii="宋体" w:hAnsi="宋体" w:eastAsia="宋体" w:cs="宋体"/>
          <w:spacing w:val="-1"/>
          <w:sz w:val="24"/>
          <w:szCs w:val="24"/>
        </w:rPr>
        <w:t>办理指南链接：http://w</w:t>
      </w:r>
      <w:r>
        <w:rPr>
          <w:rFonts w:ascii="宋体" w:hAnsi="宋体" w:eastAsia="宋体" w:cs="宋体"/>
          <w:spacing w:val="-2"/>
          <w:sz w:val="24"/>
          <w:szCs w:val="24"/>
        </w:rPr>
        <w:t>ww.jsgxca.com/Manag</w:t>
      </w:r>
      <w:r>
        <w:rPr>
          <w:rFonts w:ascii="宋体" w:hAnsi="宋体" w:eastAsia="宋体" w:cs="宋体"/>
          <w:sz w:val="24"/>
          <w:szCs w:val="24"/>
        </w:rPr>
        <w:t xml:space="preserve"> </w:t>
      </w:r>
      <w:r>
        <w:rPr>
          <w:rFonts w:ascii="宋体" w:hAnsi="宋体" w:eastAsia="宋体" w:cs="宋体"/>
          <w:spacing w:val="-1"/>
          <w:sz w:val="24"/>
          <w:szCs w:val="24"/>
        </w:rPr>
        <w:t>ementGuide7.html。</w:t>
      </w:r>
    </w:p>
    <w:p w14:paraId="6C062B90">
      <w:pPr>
        <w:spacing w:before="190" w:line="220" w:lineRule="auto"/>
        <w:ind w:left="503"/>
        <w:rPr>
          <w:rFonts w:ascii="宋体" w:hAnsi="宋体" w:eastAsia="宋体" w:cs="宋体"/>
          <w:sz w:val="24"/>
          <w:szCs w:val="24"/>
          <w:highlight w:val="none"/>
        </w:rPr>
      </w:pPr>
      <w:r>
        <w:rPr>
          <w:rFonts w:ascii="宋体" w:hAnsi="宋体" w:eastAsia="宋体" w:cs="宋体"/>
          <w:spacing w:val="-4"/>
          <w:sz w:val="24"/>
          <w:szCs w:val="24"/>
          <w:highlight w:val="none"/>
        </w:rPr>
        <w:t>（3）CA</w:t>
      </w:r>
      <w:r>
        <w:rPr>
          <w:rFonts w:ascii="宋体" w:hAnsi="宋体" w:eastAsia="宋体" w:cs="宋体"/>
          <w:spacing w:val="-42"/>
          <w:sz w:val="24"/>
          <w:szCs w:val="24"/>
          <w:highlight w:val="none"/>
        </w:rPr>
        <w:t xml:space="preserve"> </w:t>
      </w:r>
      <w:r>
        <w:rPr>
          <w:rFonts w:ascii="宋体" w:hAnsi="宋体" w:eastAsia="宋体" w:cs="宋体"/>
          <w:spacing w:val="-4"/>
          <w:sz w:val="24"/>
          <w:szCs w:val="24"/>
          <w:highlight w:val="none"/>
        </w:rPr>
        <w:t>驱动下载：</w:t>
      </w:r>
    </w:p>
    <w:p w14:paraId="6C0C71AF">
      <w:pPr>
        <w:spacing w:before="215" w:line="376" w:lineRule="auto"/>
        <w:ind w:right="207" w:firstLine="490"/>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在“滨湖区公共资源会员交易系统</w:t>
      </w:r>
      <w:r>
        <w:rPr>
          <w:rFonts w:ascii="宋体" w:hAnsi="宋体" w:eastAsia="宋体" w:cs="宋体"/>
          <w:spacing w:val="-86"/>
          <w:sz w:val="24"/>
          <w:szCs w:val="24"/>
          <w:highlight w:val="none"/>
          <w:lang w:eastAsia="zh-CN"/>
        </w:rPr>
        <w:t xml:space="preserve"> </w:t>
      </w:r>
      <w:r>
        <w:rPr>
          <w:rFonts w:ascii="宋体" w:hAnsi="宋体" w:eastAsia="宋体" w:cs="宋体"/>
          <w:sz w:val="24"/>
          <w:szCs w:val="24"/>
          <w:highlight w:val="none"/>
          <w:lang w:eastAsia="zh-CN"/>
        </w:rPr>
        <w:t>”账号登</w:t>
      </w:r>
      <w:r>
        <w:rPr>
          <w:rFonts w:hint="eastAsia" w:ascii="宋体" w:hAnsi="宋体" w:eastAsia="宋体" w:cs="宋体"/>
          <w:sz w:val="24"/>
          <w:szCs w:val="24"/>
          <w:highlight w:val="none"/>
          <w:lang w:val="en-US" w:eastAsia="zh-CN"/>
        </w:rPr>
        <w:t>录</w:t>
      </w:r>
      <w:r>
        <w:rPr>
          <w:rFonts w:ascii="宋体" w:hAnsi="宋体" w:eastAsia="宋体" w:cs="宋体"/>
          <w:sz w:val="24"/>
          <w:szCs w:val="24"/>
          <w:highlight w:val="none"/>
          <w:lang w:eastAsia="zh-CN"/>
        </w:rPr>
        <w:t>页面，点击“驱动下载</w:t>
      </w:r>
      <w:r>
        <w:rPr>
          <w:rFonts w:ascii="宋体" w:hAnsi="宋体" w:eastAsia="宋体" w:cs="宋体"/>
          <w:spacing w:val="-88"/>
          <w:sz w:val="24"/>
          <w:szCs w:val="24"/>
          <w:highlight w:val="none"/>
          <w:lang w:eastAsia="zh-CN"/>
        </w:rPr>
        <w:t xml:space="preserve"> </w:t>
      </w:r>
      <w:r>
        <w:rPr>
          <w:rFonts w:ascii="宋体" w:hAnsi="宋体" w:eastAsia="宋体" w:cs="宋体"/>
          <w:sz w:val="24"/>
          <w:szCs w:val="24"/>
          <w:highlight w:val="none"/>
          <w:lang w:eastAsia="zh-CN"/>
        </w:rPr>
        <w:t>”</w:t>
      </w:r>
      <w:r>
        <w:rPr>
          <w:rFonts w:ascii="宋体" w:hAnsi="宋体" w:eastAsia="宋体" w:cs="宋体"/>
          <w:spacing w:val="-1"/>
          <w:sz w:val="24"/>
          <w:szCs w:val="24"/>
          <w:highlight w:val="none"/>
          <w:lang w:eastAsia="zh-CN"/>
        </w:rPr>
        <w:t>链接中的</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“新点驱动（江苏省互联互通版）</w:t>
      </w:r>
      <w:r>
        <w:rPr>
          <w:rFonts w:ascii="宋体" w:hAnsi="宋体" w:eastAsia="宋体" w:cs="宋体"/>
          <w:spacing w:val="-84"/>
          <w:sz w:val="24"/>
          <w:szCs w:val="24"/>
          <w:highlight w:val="none"/>
          <w:lang w:eastAsia="zh-CN"/>
        </w:rPr>
        <w:t xml:space="preserve"> </w:t>
      </w:r>
      <w:r>
        <w:rPr>
          <w:rFonts w:ascii="宋体" w:hAnsi="宋体" w:eastAsia="宋体" w:cs="宋体"/>
          <w:spacing w:val="1"/>
          <w:sz w:val="24"/>
          <w:szCs w:val="24"/>
          <w:highlight w:val="none"/>
          <w:lang w:eastAsia="zh-CN"/>
        </w:rPr>
        <w:t>”可以直接下载驱动安装包，下载完成后安装包可</w:t>
      </w:r>
      <w:r>
        <w:rPr>
          <w:rFonts w:ascii="宋体" w:hAnsi="宋体" w:eastAsia="宋体" w:cs="宋体"/>
          <w:sz w:val="24"/>
          <w:szCs w:val="24"/>
          <w:highlight w:val="none"/>
          <w:lang w:eastAsia="zh-CN"/>
        </w:rPr>
        <w:t xml:space="preserve"> 直接安装。</w:t>
      </w:r>
    </w:p>
    <w:p w14:paraId="44E8ED16">
      <w:pPr>
        <w:spacing w:before="33" w:line="216" w:lineRule="auto"/>
        <w:jc w:val="right"/>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CA</w:t>
      </w:r>
      <w:r>
        <w:rPr>
          <w:rFonts w:ascii="宋体" w:hAnsi="宋体" w:eastAsia="宋体" w:cs="宋体"/>
          <w:spacing w:val="-35"/>
          <w:sz w:val="24"/>
          <w:szCs w:val="24"/>
          <w:highlight w:val="none"/>
          <w:lang w:eastAsia="zh-CN"/>
        </w:rPr>
        <w:t xml:space="preserve"> </w:t>
      </w:r>
      <w:r>
        <w:rPr>
          <w:rFonts w:ascii="宋体" w:hAnsi="宋体" w:eastAsia="宋体" w:cs="宋体"/>
          <w:spacing w:val="-1"/>
          <w:sz w:val="24"/>
          <w:szCs w:val="24"/>
          <w:highlight w:val="none"/>
          <w:lang w:eastAsia="zh-CN"/>
        </w:rPr>
        <w:t>证书服务电话：0510-81827752（服务时间：工作日 9:00-11:30,13:00-17:00）</w:t>
      </w:r>
    </w:p>
    <w:p w14:paraId="63671FBA">
      <w:pPr>
        <w:numPr>
          <w:ilvl w:val="0"/>
          <w:numId w:val="0"/>
        </w:numPr>
        <w:spacing w:before="219" w:line="375" w:lineRule="auto"/>
        <w:ind w:right="207" w:rightChars="0" w:firstLine="500" w:firstLineChars="200"/>
        <w:rPr>
          <w:spacing w:val="-1"/>
          <w:sz w:val="24"/>
          <w:szCs w:val="24"/>
          <w:highlight w:val="none"/>
          <w:lang w:eastAsia="zh-CN"/>
        </w:rPr>
      </w:pPr>
      <w:r>
        <w:rPr>
          <w:rFonts w:hint="eastAsia" w:ascii="宋体" w:hAnsi="宋体" w:eastAsia="宋体" w:cs="宋体"/>
          <w:spacing w:val="5"/>
          <w:sz w:val="24"/>
          <w:szCs w:val="24"/>
          <w:highlight w:val="none"/>
          <w:lang w:val="en-US" w:eastAsia="zh-CN"/>
        </w:rPr>
        <w:t>2.</w:t>
      </w:r>
      <w:r>
        <w:rPr>
          <w:rFonts w:ascii="宋体" w:hAnsi="宋体" w:eastAsia="宋体" w:cs="宋体"/>
          <w:spacing w:val="5"/>
          <w:sz w:val="24"/>
          <w:szCs w:val="24"/>
          <w:highlight w:val="none"/>
          <w:lang w:eastAsia="zh-CN"/>
        </w:rPr>
        <w:t>完成“滨湖区公共资源会员交易系统</w:t>
      </w:r>
      <w:r>
        <w:rPr>
          <w:rFonts w:ascii="宋体" w:hAnsi="宋体" w:eastAsia="宋体" w:cs="宋体"/>
          <w:spacing w:val="-88"/>
          <w:sz w:val="24"/>
          <w:szCs w:val="24"/>
          <w:highlight w:val="none"/>
          <w:lang w:eastAsia="zh-CN"/>
        </w:rPr>
        <w:t xml:space="preserve"> </w:t>
      </w:r>
      <w:r>
        <w:rPr>
          <w:rFonts w:ascii="宋体" w:hAnsi="宋体" w:eastAsia="宋体" w:cs="宋体"/>
          <w:spacing w:val="5"/>
          <w:sz w:val="20"/>
          <w:szCs w:val="20"/>
          <w:highlight w:val="none"/>
          <w:lang w:eastAsia="zh-CN"/>
        </w:rPr>
        <w:t>”</w:t>
      </w:r>
      <w:r>
        <w:rPr>
          <w:rFonts w:ascii="宋体" w:hAnsi="宋体" w:eastAsia="宋体" w:cs="宋体"/>
          <w:spacing w:val="5"/>
          <w:sz w:val="24"/>
          <w:szCs w:val="24"/>
          <w:highlight w:val="none"/>
          <w:lang w:eastAsia="zh-CN"/>
        </w:rPr>
        <w:t>账号</w:t>
      </w:r>
      <w:r>
        <w:rPr>
          <w:rFonts w:ascii="宋体" w:hAnsi="宋体" w:eastAsia="宋体" w:cs="宋体"/>
          <w:spacing w:val="4"/>
          <w:sz w:val="24"/>
          <w:szCs w:val="24"/>
          <w:highlight w:val="none"/>
          <w:lang w:eastAsia="zh-CN"/>
        </w:rPr>
        <w:t>注册、并办理完</w:t>
      </w:r>
      <w:r>
        <w:rPr>
          <w:rFonts w:ascii="宋体" w:hAnsi="宋体" w:eastAsia="宋体" w:cs="宋体"/>
          <w:sz w:val="24"/>
          <w:szCs w:val="24"/>
          <w:highlight w:val="none"/>
          <w:lang w:eastAsia="zh-CN"/>
        </w:rPr>
        <w:t>CA</w:t>
      </w:r>
      <w:r>
        <w:rPr>
          <w:rFonts w:ascii="宋体" w:hAnsi="宋体" w:eastAsia="宋体" w:cs="宋体"/>
          <w:spacing w:val="4"/>
          <w:sz w:val="24"/>
          <w:szCs w:val="24"/>
          <w:highlight w:val="none"/>
          <w:lang w:eastAsia="zh-CN"/>
        </w:rPr>
        <w:t>锁的供应商还</w:t>
      </w:r>
      <w:r>
        <w:rPr>
          <w:rFonts w:ascii="宋体" w:hAnsi="宋体" w:eastAsia="宋体" w:cs="宋体"/>
          <w:spacing w:val="3"/>
          <w:sz w:val="24"/>
          <w:szCs w:val="24"/>
          <w:highlight w:val="none"/>
          <w:lang w:eastAsia="zh-CN"/>
        </w:rPr>
        <w:t>需前往“无锡市滨湖区公共资源交易中心</w:t>
      </w:r>
      <w:r>
        <w:rPr>
          <w:rFonts w:ascii="宋体" w:hAnsi="宋体" w:eastAsia="宋体" w:cs="宋体"/>
          <w:spacing w:val="-71"/>
          <w:sz w:val="24"/>
          <w:szCs w:val="24"/>
          <w:highlight w:val="none"/>
          <w:lang w:eastAsia="zh-CN"/>
        </w:rPr>
        <w:t xml:space="preserve"> </w:t>
      </w:r>
      <w:r>
        <w:rPr>
          <w:rFonts w:ascii="宋体" w:hAnsi="宋体" w:eastAsia="宋体" w:cs="宋体"/>
          <w:spacing w:val="3"/>
          <w:sz w:val="24"/>
          <w:szCs w:val="24"/>
          <w:highlight w:val="none"/>
          <w:lang w:eastAsia="zh-CN"/>
        </w:rPr>
        <w:t>”柜台进行</w:t>
      </w:r>
      <w:r>
        <w:rPr>
          <w:rFonts w:ascii="宋体" w:hAnsi="宋体" w:eastAsia="宋体" w:cs="宋体"/>
          <w:spacing w:val="-48"/>
          <w:sz w:val="24"/>
          <w:szCs w:val="24"/>
          <w:highlight w:val="none"/>
          <w:lang w:eastAsia="zh-CN"/>
        </w:rPr>
        <w:t xml:space="preserve"> </w:t>
      </w:r>
      <w:r>
        <w:rPr>
          <w:rFonts w:ascii="宋体" w:hAnsi="宋体" w:eastAsia="宋体" w:cs="宋体"/>
          <w:sz w:val="24"/>
          <w:szCs w:val="24"/>
          <w:highlight w:val="none"/>
          <w:lang w:eastAsia="zh-CN"/>
        </w:rPr>
        <w:t>CA</w:t>
      </w:r>
      <w:r>
        <w:rPr>
          <w:rFonts w:ascii="宋体" w:hAnsi="宋体" w:eastAsia="宋体" w:cs="宋体"/>
          <w:spacing w:val="-44"/>
          <w:sz w:val="24"/>
          <w:szCs w:val="24"/>
          <w:highlight w:val="none"/>
          <w:lang w:eastAsia="zh-CN"/>
        </w:rPr>
        <w:t xml:space="preserve"> </w:t>
      </w:r>
      <w:r>
        <w:rPr>
          <w:rFonts w:ascii="宋体" w:hAnsi="宋体" w:eastAsia="宋体" w:cs="宋体"/>
          <w:spacing w:val="3"/>
          <w:sz w:val="24"/>
          <w:szCs w:val="24"/>
          <w:highlight w:val="none"/>
          <w:lang w:eastAsia="zh-CN"/>
        </w:rPr>
        <w:t>激活，激活完成后可在“滨</w:t>
      </w:r>
      <w:r>
        <w:rPr>
          <w:rFonts w:ascii="宋体" w:hAnsi="宋体" w:eastAsia="宋体" w:cs="宋体"/>
          <w:spacing w:val="-3"/>
          <w:sz w:val="24"/>
          <w:szCs w:val="24"/>
          <w:highlight w:val="none"/>
          <w:lang w:eastAsia="zh-CN"/>
        </w:rPr>
        <w:t>湖区公共资源会员交易系统</w:t>
      </w:r>
      <w:r>
        <w:rPr>
          <w:rFonts w:ascii="宋体" w:hAnsi="宋体" w:eastAsia="宋体" w:cs="宋体"/>
          <w:spacing w:val="-79"/>
          <w:sz w:val="24"/>
          <w:szCs w:val="24"/>
          <w:highlight w:val="none"/>
          <w:lang w:eastAsia="zh-CN"/>
        </w:rPr>
        <w:t xml:space="preserve"> </w:t>
      </w:r>
      <w:r>
        <w:rPr>
          <w:rFonts w:ascii="宋体" w:hAnsi="宋体" w:eastAsia="宋体" w:cs="宋体"/>
          <w:spacing w:val="-3"/>
          <w:sz w:val="24"/>
          <w:szCs w:val="24"/>
          <w:highlight w:val="none"/>
          <w:lang w:eastAsia="zh-CN"/>
        </w:rPr>
        <w:t>”登录界面采取</w:t>
      </w:r>
      <w:r>
        <w:rPr>
          <w:rFonts w:ascii="宋体" w:hAnsi="宋体" w:eastAsia="宋体" w:cs="宋体"/>
          <w:spacing w:val="-53"/>
          <w:sz w:val="24"/>
          <w:szCs w:val="24"/>
          <w:highlight w:val="none"/>
          <w:lang w:eastAsia="zh-CN"/>
        </w:rPr>
        <w:t xml:space="preserve"> </w:t>
      </w:r>
      <w:r>
        <w:rPr>
          <w:rFonts w:ascii="宋体" w:hAnsi="宋体" w:eastAsia="宋体" w:cs="宋体"/>
          <w:spacing w:val="-3"/>
          <w:sz w:val="24"/>
          <w:szCs w:val="24"/>
          <w:highlight w:val="none"/>
          <w:lang w:eastAsia="zh-CN"/>
        </w:rPr>
        <w:t>CA</w:t>
      </w:r>
      <w:r>
        <w:rPr>
          <w:rFonts w:ascii="宋体" w:hAnsi="宋体" w:eastAsia="宋体" w:cs="宋体"/>
          <w:spacing w:val="-46"/>
          <w:sz w:val="24"/>
          <w:szCs w:val="24"/>
          <w:highlight w:val="none"/>
          <w:lang w:eastAsia="zh-CN"/>
        </w:rPr>
        <w:t xml:space="preserve"> </w:t>
      </w:r>
      <w:r>
        <w:rPr>
          <w:rFonts w:ascii="宋体" w:hAnsi="宋体" w:eastAsia="宋体" w:cs="宋体"/>
          <w:spacing w:val="-3"/>
          <w:sz w:val="24"/>
          <w:szCs w:val="24"/>
          <w:highlight w:val="none"/>
          <w:lang w:eastAsia="zh-CN"/>
        </w:rPr>
        <w:t>登录。</w:t>
      </w:r>
    </w:p>
    <w:p w14:paraId="18099977">
      <w:pPr>
        <w:numPr>
          <w:ilvl w:val="0"/>
          <w:numId w:val="0"/>
        </w:numPr>
        <w:spacing w:before="219" w:line="375" w:lineRule="auto"/>
        <w:ind w:right="207" w:rightChars="0" w:firstLine="428" w:firstLineChars="200"/>
        <w:rPr>
          <w:spacing w:val="-1"/>
          <w:sz w:val="24"/>
          <w:szCs w:val="24"/>
          <w:highlight w:val="none"/>
          <w:lang w:eastAsia="zh-CN"/>
        </w:rPr>
      </w:pPr>
      <w:r>
        <w:rPr>
          <w:rFonts w:ascii="宋体" w:hAnsi="宋体" w:eastAsia="宋体" w:cs="宋体"/>
          <w:spacing w:val="-13"/>
          <w:sz w:val="24"/>
          <w:szCs w:val="24"/>
          <w:highlight w:val="none"/>
          <w:lang w:eastAsia="zh-CN"/>
        </w:rPr>
        <w:t>3.</w:t>
      </w:r>
      <w:r>
        <w:rPr>
          <w:rFonts w:hint="eastAsia" w:ascii="宋体" w:hAnsi="宋体" w:eastAsia="宋体" w:cs="宋体"/>
          <w:spacing w:val="-1"/>
          <w:sz w:val="24"/>
          <w:szCs w:val="24"/>
          <w:highlight w:val="none"/>
          <w:lang w:eastAsia="zh-CN"/>
        </w:rPr>
        <w:t>供应商还需下载标桥</w:t>
      </w:r>
      <w:r>
        <w:rPr>
          <w:spacing w:val="-1"/>
          <w:sz w:val="24"/>
          <w:szCs w:val="24"/>
          <w:highlight w:val="none"/>
          <w:lang w:eastAsia="zh-CN"/>
        </w:rPr>
        <w:t>(</w:t>
      </w:r>
      <w:r>
        <w:rPr>
          <w:rFonts w:hint="eastAsia" w:ascii="宋体" w:hAnsi="宋体" w:eastAsia="宋体" w:cs="宋体"/>
          <w:spacing w:val="-1"/>
          <w:sz w:val="24"/>
          <w:szCs w:val="24"/>
          <w:highlight w:val="none"/>
          <w:lang w:eastAsia="zh-CN"/>
        </w:rPr>
        <w:t>江苏省版</w:t>
      </w:r>
      <w:r>
        <w:rPr>
          <w:spacing w:val="-1"/>
          <w:sz w:val="24"/>
          <w:szCs w:val="24"/>
          <w:highlight w:val="none"/>
          <w:lang w:eastAsia="zh-CN"/>
        </w:rPr>
        <w:t>)</w:t>
      </w:r>
      <w:r>
        <w:rPr>
          <w:rFonts w:hint="eastAsia" w:ascii="宋体" w:hAnsi="宋体" w:eastAsia="宋体" w:cs="宋体"/>
          <w:spacing w:val="-1"/>
          <w:sz w:val="24"/>
          <w:szCs w:val="24"/>
          <w:highlight w:val="none"/>
          <w:lang w:eastAsia="zh-CN"/>
        </w:rPr>
        <w:t>投标文件制作软件进行标书制作。下载网址</w:t>
      </w:r>
      <w:r>
        <w:rPr>
          <w:spacing w:val="-1"/>
          <w:sz w:val="24"/>
          <w:szCs w:val="24"/>
          <w:highlight w:val="none"/>
          <w:lang w:eastAsia="zh-CN"/>
        </w:rPr>
        <w:t>:</w:t>
      </w:r>
    </w:p>
    <w:p w14:paraId="748A2D91">
      <w:pPr>
        <w:spacing w:before="1" w:line="344" w:lineRule="auto"/>
        <w:ind w:left="3" w:firstLine="478"/>
        <w:rPr>
          <w:rFonts w:hint="eastAsia" w:ascii="宋体" w:hAnsi="宋体" w:eastAsia="宋体" w:cs="宋体"/>
          <w:spacing w:val="-13"/>
          <w:sz w:val="24"/>
          <w:szCs w:val="24"/>
          <w:lang w:eastAsia="zh-CN"/>
        </w:rPr>
      </w:pPr>
      <w:r>
        <w:rPr>
          <w:rFonts w:hint="eastAsia" w:ascii="宋体" w:hAnsi="宋体" w:eastAsia="宋体" w:cs="宋体"/>
          <w:spacing w:val="-13"/>
          <w:sz w:val="24"/>
          <w:szCs w:val="24"/>
          <w:lang w:eastAsia="zh-CN"/>
        </w:rPr>
        <w:fldChar w:fldCharType="begin"/>
      </w:r>
      <w:r>
        <w:rPr>
          <w:rFonts w:hint="eastAsia" w:ascii="宋体" w:hAnsi="宋体" w:eastAsia="宋体" w:cs="宋体"/>
          <w:spacing w:val="-13"/>
          <w:sz w:val="24"/>
          <w:szCs w:val="24"/>
          <w:lang w:eastAsia="zh-CN"/>
        </w:rPr>
        <w:instrText xml:space="preserve"> HYPERLINK "https://download.bqpoint.com/?SourceFrom-Ztb&amp;ZtbSoftXiaQuCode-0149&amp;ZtbSoftType-tballinclusive&amp;SoftGuid=cla96a0f-7070-4b43-a01ab71f42788422&amp;RootGuid-88c8173c-04bc-4ef9-88b0-b88737240b11&amp;softtypecode-03" </w:instrText>
      </w:r>
      <w:r>
        <w:rPr>
          <w:rFonts w:hint="eastAsia" w:ascii="宋体" w:hAnsi="宋体" w:eastAsia="宋体" w:cs="宋体"/>
          <w:spacing w:val="-13"/>
          <w:sz w:val="24"/>
          <w:szCs w:val="24"/>
          <w:lang w:eastAsia="zh-CN"/>
        </w:rPr>
        <w:fldChar w:fldCharType="separate"/>
      </w:r>
      <w:r>
        <w:rPr>
          <w:rStyle w:val="18"/>
          <w:rFonts w:hint="eastAsia" w:ascii="宋体" w:hAnsi="宋体" w:eastAsia="宋体" w:cs="宋体"/>
          <w:spacing w:val="-13"/>
          <w:sz w:val="24"/>
          <w:szCs w:val="24"/>
          <w:lang w:eastAsia="zh-CN"/>
        </w:rPr>
        <w:t>https://download.bqpoint.com/?SourceFrom-Ztb&amp;ZtbSoftXiaQuCode-0149&amp;ZtbSoftType-tballinclusive&amp;SoftGuid=cla96a0f-7070-4b43-a01ab71f42788422&amp;RootGuid-88c8173c-04bc-4ef9-88b0-b88737240b11&amp;softtypecode-03</w:t>
      </w:r>
      <w:r>
        <w:rPr>
          <w:rFonts w:hint="eastAsia" w:ascii="宋体" w:hAnsi="宋体" w:eastAsia="宋体" w:cs="宋体"/>
          <w:spacing w:val="-13"/>
          <w:sz w:val="24"/>
          <w:szCs w:val="24"/>
          <w:lang w:eastAsia="zh-CN"/>
        </w:rPr>
        <w:fldChar w:fldCharType="end"/>
      </w:r>
    </w:p>
    <w:p w14:paraId="7579CFEE">
      <w:pPr>
        <w:spacing w:before="1" w:line="344" w:lineRule="auto"/>
        <w:ind w:left="3" w:firstLine="478"/>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4.供应商应按上述要求提供相关材料信息，所提供的材料应均是真实的、准确的，</w:t>
      </w:r>
      <w:r>
        <w:rPr>
          <w:rFonts w:ascii="宋体" w:hAnsi="宋体" w:eastAsia="宋体" w:cs="宋体"/>
          <w:spacing w:val="6"/>
          <w:sz w:val="24"/>
          <w:szCs w:val="24"/>
          <w:highlight w:val="none"/>
          <w:lang w:eastAsia="zh-CN"/>
        </w:rPr>
        <w:t xml:space="preserve"> </w:t>
      </w:r>
      <w:r>
        <w:rPr>
          <w:rFonts w:ascii="宋体" w:hAnsi="宋体" w:eastAsia="宋体" w:cs="宋体"/>
          <w:spacing w:val="-1"/>
          <w:sz w:val="24"/>
          <w:szCs w:val="24"/>
          <w:highlight w:val="none"/>
          <w:lang w:eastAsia="zh-CN"/>
        </w:rPr>
        <w:t>若有违背，供应商自行承担由此而产生的一切后果。</w:t>
      </w:r>
    </w:p>
    <w:p w14:paraId="27D88817">
      <w:pPr>
        <w:spacing w:before="36" w:line="345" w:lineRule="auto"/>
        <w:ind w:left="2" w:right="181" w:firstLine="484"/>
        <w:rPr>
          <w:highlight w:val="none"/>
          <w:lang w:eastAsia="zh-CN"/>
        </w:rPr>
      </w:pPr>
      <w:r>
        <w:rPr>
          <w:rFonts w:ascii="宋体" w:hAnsi="宋体" w:eastAsia="宋体" w:cs="宋体"/>
          <w:sz w:val="24"/>
          <w:szCs w:val="24"/>
          <w:highlight w:val="none"/>
          <w:lang w:eastAsia="zh-CN"/>
        </w:rPr>
        <w:t>5.如供应商未按上述要求操作，由此所产生</w:t>
      </w:r>
      <w:r>
        <w:rPr>
          <w:rFonts w:ascii="宋体" w:hAnsi="宋体" w:eastAsia="宋体" w:cs="宋体"/>
          <w:spacing w:val="-1"/>
          <w:sz w:val="24"/>
          <w:szCs w:val="24"/>
          <w:highlight w:val="none"/>
          <w:lang w:eastAsia="zh-CN"/>
        </w:rPr>
        <w:t>的损失及风险由供应商自行承担。具</w:t>
      </w:r>
      <w:r>
        <w:rPr>
          <w:rFonts w:ascii="宋体" w:hAnsi="宋体" w:eastAsia="宋体" w:cs="宋体"/>
          <w:sz w:val="24"/>
          <w:szCs w:val="24"/>
          <w:highlight w:val="none"/>
          <w:lang w:eastAsia="zh-CN"/>
        </w:rPr>
        <w:t xml:space="preserve"> 体操作步骤详见《滨湖区公共资源交易平台供应商操作手</w:t>
      </w:r>
      <w:r>
        <w:rPr>
          <w:rFonts w:ascii="宋体" w:hAnsi="宋体" w:eastAsia="宋体" w:cs="宋体"/>
          <w:spacing w:val="-1"/>
          <w:sz w:val="24"/>
          <w:szCs w:val="24"/>
          <w:highlight w:val="none"/>
          <w:lang w:eastAsia="zh-CN"/>
        </w:rPr>
        <w:t>册》（以下简称《操作手</w:t>
      </w:r>
      <w:r>
        <w:rPr>
          <w:rFonts w:ascii="宋体" w:hAnsi="宋体" w:eastAsia="宋体" w:cs="宋体"/>
          <w:sz w:val="24"/>
          <w:szCs w:val="24"/>
          <w:highlight w:val="none"/>
          <w:lang w:eastAsia="zh-CN"/>
        </w:rPr>
        <w:t>册》</w:t>
      </w:r>
      <w:r>
        <w:rPr>
          <w:rFonts w:ascii="宋体" w:hAnsi="宋体" w:eastAsia="宋体" w:cs="宋体"/>
          <w:spacing w:val="-6"/>
          <w:sz w:val="24"/>
          <w:szCs w:val="24"/>
          <w:highlight w:val="none"/>
          <w:lang w:eastAsia="zh-CN"/>
        </w:rPr>
        <w:t>），</w:t>
      </w:r>
      <w:r>
        <w:rPr>
          <w:rFonts w:ascii="宋体" w:hAnsi="宋体" w:eastAsia="宋体" w:cs="宋体"/>
          <w:sz w:val="24"/>
          <w:szCs w:val="24"/>
          <w:highlight w:val="none"/>
          <w:lang w:eastAsia="zh-CN"/>
        </w:rPr>
        <w:t>下载地址：</w:t>
      </w:r>
      <w:r>
        <w:rPr>
          <w:rFonts w:hint="eastAsia" w:ascii="宋体" w:hAnsi="宋体"/>
          <w:sz w:val="24"/>
          <w:szCs w:val="24"/>
          <w:highlight w:val="none"/>
          <w:lang w:eastAsia="zh-CN"/>
        </w:rPr>
        <w:t>无锡市滨湖区公共资源交易中心网——网上服务——资料下载——滨湖区不见面开标大厅操作手册（投标人）和供应商操作手册。</w:t>
      </w:r>
    </w:p>
    <w:p w14:paraId="4B59F78E">
      <w:pPr>
        <w:spacing w:before="218" w:line="219" w:lineRule="auto"/>
        <w:ind w:left="494"/>
        <w:rPr>
          <w:rFonts w:hint="eastAsia" w:ascii="宋体" w:hAnsi="宋体" w:eastAsia="宋体" w:cs="宋体"/>
          <w:spacing w:val="-1"/>
          <w:sz w:val="24"/>
          <w:szCs w:val="24"/>
          <w:highlight w:val="none"/>
          <w:lang w:eastAsia="zh-CN"/>
        </w:rPr>
      </w:pPr>
      <w:r>
        <w:rPr>
          <w:rFonts w:hint="eastAsia" w:ascii="宋体" w:hAnsi="宋体" w:eastAsia="宋体" w:cs="宋体"/>
          <w:spacing w:val="-1"/>
          <w:sz w:val="24"/>
          <w:szCs w:val="24"/>
          <w:highlight w:val="none"/>
          <w:lang w:eastAsia="zh-CN"/>
        </w:rPr>
        <w:t>技术支持 QQ: 1426812854 (吴工) 18862609683。</w:t>
      </w:r>
    </w:p>
    <w:p w14:paraId="09261ABD">
      <w:pPr>
        <w:spacing w:before="218" w:line="219" w:lineRule="auto"/>
        <w:ind w:left="494"/>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（二）完成项目参与，获取招标文件</w:t>
      </w:r>
    </w:p>
    <w:p w14:paraId="54907E27">
      <w:pPr>
        <w:spacing w:before="214" w:line="379" w:lineRule="auto"/>
        <w:ind w:right="0" w:rightChars="0" w:firstLine="499"/>
        <w:rPr>
          <w:rFonts w:ascii="宋体" w:hAnsi="宋体" w:eastAsia="宋体" w:cs="宋体"/>
          <w:sz w:val="24"/>
          <w:szCs w:val="24"/>
          <w:lang w:eastAsia="zh-CN"/>
        </w:rPr>
      </w:pPr>
      <w:r>
        <w:rPr>
          <w:rFonts w:ascii="宋体" w:hAnsi="宋体" w:eastAsia="宋体" w:cs="宋体"/>
          <w:spacing w:val="1"/>
          <w:sz w:val="24"/>
          <w:szCs w:val="24"/>
          <w:highlight w:val="none"/>
          <w:lang w:eastAsia="zh-CN"/>
        </w:rPr>
        <w:t>供应商如确定参加本次采购活动，必须在招标文件提供期限内从“滨湖区公共</w:t>
      </w:r>
      <w:r>
        <w:rPr>
          <w:rFonts w:ascii="宋体" w:hAnsi="宋体" w:eastAsia="宋体" w:cs="宋体"/>
          <w:spacing w:val="7"/>
          <w:sz w:val="24"/>
          <w:szCs w:val="24"/>
          <w:highlight w:val="none"/>
          <w:lang w:eastAsia="zh-CN"/>
        </w:rPr>
        <w:t xml:space="preserve"> </w:t>
      </w:r>
      <w:r>
        <w:rPr>
          <w:rFonts w:ascii="宋体" w:hAnsi="宋体" w:eastAsia="宋体" w:cs="宋体"/>
          <w:sz w:val="24"/>
          <w:szCs w:val="24"/>
          <w:highlight w:val="none"/>
          <w:lang w:eastAsia="zh-CN"/>
        </w:rPr>
        <w:t>资源会员交易系统</w:t>
      </w:r>
      <w:r>
        <w:rPr>
          <w:rFonts w:ascii="宋体" w:hAnsi="宋体" w:eastAsia="宋体" w:cs="宋体"/>
          <w:spacing w:val="-88"/>
          <w:sz w:val="24"/>
          <w:szCs w:val="24"/>
          <w:highlight w:val="none"/>
          <w:lang w:eastAsia="zh-CN"/>
        </w:rPr>
        <w:t xml:space="preserve"> </w:t>
      </w:r>
      <w:r>
        <w:rPr>
          <w:rFonts w:ascii="宋体" w:hAnsi="宋体" w:eastAsia="宋体" w:cs="宋体"/>
          <w:sz w:val="24"/>
          <w:szCs w:val="24"/>
          <w:highlight w:val="none"/>
          <w:lang w:eastAsia="zh-CN"/>
        </w:rPr>
        <w:t>”中下载文件，将“滨湖区公共资源会员交易系统</w:t>
      </w:r>
      <w:r>
        <w:rPr>
          <w:rFonts w:ascii="宋体" w:hAnsi="宋体" w:eastAsia="宋体" w:cs="宋体"/>
          <w:spacing w:val="-86"/>
          <w:sz w:val="24"/>
          <w:szCs w:val="24"/>
          <w:highlight w:val="none"/>
          <w:lang w:eastAsia="zh-CN"/>
        </w:rPr>
        <w:t xml:space="preserve"> </w:t>
      </w:r>
      <w:r>
        <w:rPr>
          <w:rFonts w:ascii="宋体" w:hAnsi="宋体" w:eastAsia="宋体" w:cs="宋体"/>
          <w:sz w:val="24"/>
          <w:szCs w:val="24"/>
          <w:highlight w:val="none"/>
          <w:lang w:eastAsia="zh-CN"/>
        </w:rPr>
        <w:t>”系统中</w:t>
      </w:r>
      <w:r>
        <w:rPr>
          <w:rFonts w:ascii="宋体" w:hAnsi="宋体" w:eastAsia="宋体" w:cs="宋体"/>
          <w:spacing w:val="-1"/>
          <w:sz w:val="24"/>
          <w:szCs w:val="24"/>
          <w:highlight w:val="none"/>
          <w:lang w:eastAsia="zh-CN"/>
        </w:rPr>
        <w:t>下载的</w:t>
      </w:r>
      <w:r>
        <w:rPr>
          <w:rFonts w:ascii="宋体" w:hAnsi="宋体" w:eastAsia="宋体" w:cs="宋体"/>
          <w:sz w:val="24"/>
          <w:szCs w:val="24"/>
          <w:highlight w:val="none"/>
          <w:lang w:eastAsia="zh-CN"/>
        </w:rPr>
        <w:t xml:space="preserve"> </w:t>
      </w:r>
      <w:r>
        <w:rPr>
          <w:rFonts w:ascii="宋体" w:hAnsi="宋体" w:eastAsia="宋体" w:cs="宋体"/>
          <w:spacing w:val="3"/>
          <w:sz w:val="24"/>
          <w:szCs w:val="24"/>
          <w:highlight w:val="none"/>
          <w:lang w:eastAsia="zh-CN"/>
        </w:rPr>
        <w:t>招标文件（后缀名为“.</w:t>
      </w:r>
      <w:r>
        <w:rPr>
          <w:rFonts w:ascii="宋体" w:hAnsi="宋体" w:eastAsia="宋体" w:cs="宋体"/>
          <w:sz w:val="24"/>
          <w:szCs w:val="24"/>
          <w:highlight w:val="none"/>
          <w:lang w:eastAsia="zh-CN"/>
        </w:rPr>
        <w:t>JSZF</w:t>
      </w:r>
      <w:r>
        <w:rPr>
          <w:rFonts w:ascii="宋体" w:hAnsi="宋体" w:eastAsia="宋体" w:cs="宋体"/>
          <w:spacing w:val="-79"/>
          <w:sz w:val="24"/>
          <w:szCs w:val="24"/>
          <w:highlight w:val="none"/>
          <w:lang w:eastAsia="zh-CN"/>
        </w:rPr>
        <w:t xml:space="preserve"> </w:t>
      </w:r>
      <w:r>
        <w:rPr>
          <w:rFonts w:ascii="宋体" w:hAnsi="宋体" w:eastAsia="宋体" w:cs="宋体"/>
          <w:spacing w:val="3"/>
          <w:sz w:val="24"/>
          <w:szCs w:val="24"/>
          <w:highlight w:val="none"/>
          <w:lang w:eastAsia="zh-CN"/>
        </w:rPr>
        <w:t>”）导入到“</w:t>
      </w:r>
      <w:r>
        <w:rPr>
          <w:rFonts w:hint="eastAsia" w:ascii="宋体" w:hAnsi="宋体" w:eastAsia="宋体" w:cs="宋体"/>
          <w:spacing w:val="3"/>
          <w:sz w:val="24"/>
          <w:szCs w:val="24"/>
          <w:highlight w:val="none"/>
          <w:lang w:eastAsia="zh-CN"/>
        </w:rPr>
        <w:t>标桥</w:t>
      </w:r>
      <w:r>
        <w:rPr>
          <w:rFonts w:ascii="宋体" w:hAnsi="宋体" w:eastAsia="宋体" w:cs="宋体"/>
          <w:spacing w:val="3"/>
          <w:sz w:val="24"/>
          <w:szCs w:val="24"/>
          <w:highlight w:val="none"/>
          <w:lang w:eastAsia="zh-CN"/>
        </w:rPr>
        <w:t>(</w:t>
      </w:r>
      <w:r>
        <w:rPr>
          <w:rFonts w:hint="eastAsia" w:ascii="宋体" w:hAnsi="宋体" w:eastAsia="宋体" w:cs="宋体"/>
          <w:spacing w:val="3"/>
          <w:sz w:val="24"/>
          <w:szCs w:val="24"/>
          <w:highlight w:val="none"/>
          <w:lang w:eastAsia="zh-CN"/>
        </w:rPr>
        <w:t>江苏省版</w:t>
      </w:r>
      <w:r>
        <w:rPr>
          <w:rFonts w:ascii="宋体" w:hAnsi="宋体" w:eastAsia="宋体" w:cs="宋体"/>
          <w:spacing w:val="3"/>
          <w:sz w:val="24"/>
          <w:szCs w:val="24"/>
          <w:highlight w:val="none"/>
          <w:lang w:eastAsia="zh-CN"/>
        </w:rPr>
        <w:t>)</w:t>
      </w:r>
      <w:r>
        <w:rPr>
          <w:rFonts w:hint="eastAsia" w:ascii="宋体" w:hAnsi="宋体" w:eastAsia="宋体" w:cs="宋体"/>
          <w:spacing w:val="3"/>
          <w:sz w:val="24"/>
          <w:szCs w:val="24"/>
          <w:highlight w:val="none"/>
          <w:lang w:eastAsia="zh-CN"/>
        </w:rPr>
        <w:t>投标文件制作软件</w:t>
      </w:r>
      <w:r>
        <w:rPr>
          <w:rFonts w:ascii="宋体" w:hAnsi="宋体" w:eastAsia="宋体" w:cs="宋体"/>
          <w:spacing w:val="-83"/>
          <w:sz w:val="24"/>
          <w:szCs w:val="24"/>
          <w:highlight w:val="none"/>
          <w:lang w:eastAsia="zh-CN"/>
        </w:rPr>
        <w:t xml:space="preserve"> </w:t>
      </w:r>
      <w:r>
        <w:rPr>
          <w:rFonts w:ascii="宋体" w:hAnsi="宋体" w:eastAsia="宋体" w:cs="宋体"/>
          <w:spacing w:val="3"/>
          <w:sz w:val="24"/>
          <w:szCs w:val="24"/>
          <w:highlight w:val="none"/>
          <w:lang w:eastAsia="zh-CN"/>
        </w:rPr>
        <w:t>”，制作完成并</w:t>
      </w:r>
      <w:r>
        <w:rPr>
          <w:rFonts w:ascii="宋体" w:hAnsi="宋体" w:eastAsia="宋体" w:cs="宋体"/>
          <w:sz w:val="24"/>
          <w:szCs w:val="24"/>
          <w:highlight w:val="none"/>
          <w:lang w:eastAsia="zh-CN"/>
        </w:rPr>
        <w:t xml:space="preserve"> </w:t>
      </w:r>
      <w:r>
        <w:rPr>
          <w:rFonts w:ascii="宋体" w:hAnsi="宋体" w:eastAsia="宋体" w:cs="宋体"/>
          <w:spacing w:val="3"/>
          <w:sz w:val="24"/>
          <w:szCs w:val="24"/>
          <w:highlight w:val="none"/>
          <w:lang w:eastAsia="zh-CN"/>
        </w:rPr>
        <w:t>将导出的投标文件（后缀名为.</w:t>
      </w:r>
      <w:r>
        <w:rPr>
          <w:rFonts w:ascii="宋体" w:hAnsi="宋体" w:eastAsia="宋体" w:cs="宋体"/>
          <w:sz w:val="24"/>
          <w:szCs w:val="24"/>
          <w:highlight w:val="none"/>
          <w:lang w:eastAsia="zh-CN"/>
        </w:rPr>
        <w:t>JSTF</w:t>
      </w:r>
      <w:r>
        <w:rPr>
          <w:rFonts w:ascii="宋体" w:hAnsi="宋体" w:eastAsia="宋体" w:cs="宋体"/>
          <w:spacing w:val="3"/>
          <w:sz w:val="24"/>
          <w:szCs w:val="24"/>
          <w:highlight w:val="none"/>
          <w:lang w:eastAsia="zh-CN"/>
        </w:rPr>
        <w:t>，不得超过</w:t>
      </w:r>
      <w:r>
        <w:rPr>
          <w:rFonts w:ascii="宋体" w:hAnsi="宋体" w:eastAsia="宋体" w:cs="宋体"/>
          <w:spacing w:val="-30"/>
          <w:sz w:val="24"/>
          <w:szCs w:val="24"/>
          <w:highlight w:val="none"/>
          <w:lang w:eastAsia="zh-CN"/>
        </w:rPr>
        <w:t xml:space="preserve"> </w:t>
      </w:r>
      <w:r>
        <w:rPr>
          <w:rFonts w:ascii="宋体" w:hAnsi="宋体" w:eastAsia="宋体" w:cs="宋体"/>
          <w:spacing w:val="2"/>
          <w:sz w:val="24"/>
          <w:szCs w:val="24"/>
          <w:highlight w:val="none"/>
          <w:lang w:eastAsia="zh-CN"/>
        </w:rPr>
        <w:t>150M）在“滨湖区公共资源会员交易</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系统</w:t>
      </w:r>
      <w:r>
        <w:rPr>
          <w:rFonts w:ascii="宋体" w:hAnsi="宋体" w:eastAsia="宋体" w:cs="宋体"/>
          <w:spacing w:val="-88"/>
          <w:sz w:val="24"/>
          <w:szCs w:val="24"/>
          <w:highlight w:val="none"/>
          <w:lang w:eastAsia="zh-CN"/>
        </w:rPr>
        <w:t xml:space="preserve"> </w:t>
      </w:r>
      <w:r>
        <w:rPr>
          <w:rFonts w:ascii="宋体" w:hAnsi="宋体" w:eastAsia="宋体" w:cs="宋体"/>
          <w:spacing w:val="-1"/>
          <w:sz w:val="24"/>
          <w:szCs w:val="24"/>
          <w:highlight w:val="none"/>
          <w:lang w:eastAsia="zh-CN"/>
        </w:rPr>
        <w:t>”上传，对招标文件各项内容做出实质性响应，否则</w:t>
      </w:r>
      <w:r>
        <w:rPr>
          <w:rFonts w:ascii="宋体" w:hAnsi="宋体" w:eastAsia="宋体" w:cs="宋体"/>
          <w:spacing w:val="-2"/>
          <w:sz w:val="24"/>
          <w:szCs w:val="24"/>
          <w:highlight w:val="none"/>
          <w:lang w:eastAsia="zh-CN"/>
        </w:rPr>
        <w:t>其投标文件无效。</w:t>
      </w:r>
    </w:p>
    <w:p w14:paraId="37DDCCAF">
      <w:pPr>
        <w:spacing w:before="37" w:line="370" w:lineRule="auto"/>
        <w:ind w:left="12" w:right="109" w:firstLine="482"/>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（三）有关本次采购的事项若存在变动或修改，敬请及时关注</w:t>
      </w:r>
      <w:r>
        <w:rPr>
          <w:rFonts w:hint="eastAsia" w:ascii="宋体" w:hAnsi="宋体" w:eastAsia="宋体" w:cs="宋体"/>
          <w:spacing w:val="1"/>
          <w:sz w:val="24"/>
          <w:szCs w:val="24"/>
          <w:highlight w:val="none"/>
          <w:lang w:eastAsia="zh-CN"/>
        </w:rPr>
        <w:t>江苏江南梁鸿建设咨询有限公司</w:t>
      </w:r>
      <w:r>
        <w:rPr>
          <w:rFonts w:ascii="宋体" w:hAnsi="宋体" w:eastAsia="宋体" w:cs="宋体"/>
          <w:spacing w:val="-2"/>
          <w:sz w:val="24"/>
          <w:szCs w:val="24"/>
          <w:highlight w:val="none"/>
          <w:lang w:eastAsia="zh-CN"/>
        </w:rPr>
        <w:t>在“滨湖区公共资源交易中心网</w:t>
      </w:r>
      <w:r>
        <w:rPr>
          <w:rFonts w:ascii="宋体" w:hAnsi="宋体" w:eastAsia="宋体" w:cs="宋体"/>
          <w:spacing w:val="-82"/>
          <w:sz w:val="24"/>
          <w:szCs w:val="24"/>
          <w:highlight w:val="none"/>
          <w:lang w:eastAsia="zh-CN"/>
        </w:rPr>
        <w:t xml:space="preserve"> </w:t>
      </w:r>
      <w:r>
        <w:rPr>
          <w:rFonts w:ascii="宋体" w:hAnsi="宋体" w:eastAsia="宋体" w:cs="宋体"/>
          <w:spacing w:val="-2"/>
          <w:sz w:val="24"/>
          <w:szCs w:val="24"/>
          <w:highlight w:val="none"/>
          <w:lang w:eastAsia="zh-CN"/>
        </w:rPr>
        <w:t>”发布的更正公告。</w:t>
      </w:r>
    </w:p>
    <w:p w14:paraId="789FA445">
      <w:pPr>
        <w:spacing w:before="36" w:line="219" w:lineRule="auto"/>
        <w:ind w:left="494"/>
        <w:outlineLvl w:val="0"/>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（四）本次采购不收取投标保证金。</w:t>
      </w:r>
    </w:p>
    <w:p w14:paraId="0042D1EB">
      <w:pPr>
        <w:spacing w:line="219" w:lineRule="auto"/>
        <w:rPr>
          <w:rFonts w:ascii="宋体" w:hAnsi="宋体" w:eastAsia="宋体" w:cs="宋体"/>
          <w:sz w:val="24"/>
          <w:szCs w:val="24"/>
          <w:highlight w:val="none"/>
          <w:lang w:eastAsia="zh-CN"/>
        </w:rPr>
        <w:sectPr>
          <w:footerReference r:id="rId5" w:type="default"/>
          <w:pgSz w:w="11906" w:h="16839"/>
          <w:pgMar w:top="1431" w:right="1494" w:bottom="1058" w:left="1372" w:header="0" w:footer="879" w:gutter="0"/>
          <w:pgNumType w:fmt="decimal"/>
          <w:cols w:space="720" w:num="1"/>
        </w:sectPr>
      </w:pPr>
    </w:p>
    <w:p w14:paraId="7E949F12">
      <w:pPr>
        <w:spacing w:before="77" w:line="226" w:lineRule="auto"/>
        <w:ind w:left="2862"/>
        <w:rPr>
          <w:rFonts w:ascii="黑体" w:hAnsi="黑体" w:eastAsia="黑体" w:cs="黑体"/>
          <w:sz w:val="35"/>
          <w:szCs w:val="35"/>
          <w:highlight w:val="none"/>
          <w:lang w:eastAsia="zh-CN"/>
        </w:rPr>
      </w:pPr>
      <w:r>
        <w:rPr>
          <w:rFonts w:ascii="黑体" w:hAnsi="黑体" w:eastAsia="黑体" w:cs="黑体"/>
          <w:spacing w:val="7"/>
          <w:sz w:val="35"/>
          <w:szCs w:val="35"/>
          <w:highlight w:val="none"/>
          <w:lang w:eastAsia="zh-CN"/>
        </w:rPr>
        <w:t>第二章  投标人须知</w:t>
      </w:r>
    </w:p>
    <w:p w14:paraId="6A25E5FD">
      <w:pPr>
        <w:keepNext w:val="0"/>
        <w:keepLines w:val="0"/>
        <w:pageBreakBefore w:val="0"/>
        <w:widowControl/>
        <w:kinsoku w:val="0"/>
        <w:wordWrap/>
        <w:overflowPunct/>
        <w:topLinePunct w:val="0"/>
        <w:autoSpaceDE w:val="0"/>
        <w:autoSpaceDN w:val="0"/>
        <w:bidi w:val="0"/>
        <w:adjustRightInd w:val="0"/>
        <w:snapToGrid w:val="0"/>
        <w:spacing w:line="360" w:lineRule="auto"/>
        <w:ind w:left="460"/>
        <w:textAlignment w:val="baseline"/>
        <w:outlineLvl w:val="1"/>
        <w:rPr>
          <w:rFonts w:ascii="宋体" w:hAnsi="宋体" w:eastAsia="宋体" w:cs="宋体"/>
          <w:sz w:val="30"/>
          <w:szCs w:val="30"/>
          <w:highlight w:val="none"/>
          <w:lang w:eastAsia="zh-CN"/>
        </w:rPr>
      </w:pPr>
      <w:r>
        <w:rPr>
          <w:rFonts w:ascii="宋体" w:hAnsi="宋体" w:eastAsia="宋体" w:cs="宋体"/>
          <w:b/>
          <w:bCs/>
          <w:spacing w:val="-7"/>
          <w:sz w:val="30"/>
          <w:szCs w:val="30"/>
          <w:highlight w:val="none"/>
          <w:lang w:eastAsia="zh-CN"/>
        </w:rPr>
        <w:t>一、总则</w:t>
      </w:r>
    </w:p>
    <w:p w14:paraId="5BC74A0B">
      <w:pPr>
        <w:keepNext w:val="0"/>
        <w:keepLines w:val="0"/>
        <w:pageBreakBefore w:val="0"/>
        <w:widowControl/>
        <w:kinsoku w:val="0"/>
        <w:wordWrap/>
        <w:overflowPunct/>
        <w:topLinePunct w:val="0"/>
        <w:autoSpaceDE w:val="0"/>
        <w:autoSpaceDN w:val="0"/>
        <w:bidi w:val="0"/>
        <w:adjustRightInd w:val="0"/>
        <w:snapToGrid w:val="0"/>
        <w:spacing w:line="360" w:lineRule="auto"/>
        <w:ind w:left="446"/>
        <w:textAlignment w:val="baseline"/>
        <w:outlineLvl w:val="2"/>
        <w:rPr>
          <w:rFonts w:ascii="宋体" w:hAnsi="宋体" w:eastAsia="宋体" w:cs="宋体"/>
          <w:sz w:val="28"/>
          <w:szCs w:val="28"/>
          <w:highlight w:val="none"/>
          <w:lang w:eastAsia="zh-CN"/>
        </w:rPr>
      </w:pPr>
      <w:r>
        <w:rPr>
          <w:rFonts w:ascii="宋体" w:hAnsi="宋体" w:eastAsia="宋体" w:cs="宋体"/>
          <w:b/>
          <w:bCs/>
          <w:spacing w:val="-8"/>
          <w:sz w:val="28"/>
          <w:szCs w:val="28"/>
          <w:highlight w:val="none"/>
          <w:lang w:eastAsia="zh-CN"/>
        </w:rPr>
        <w:t>1.招标方式</w:t>
      </w:r>
    </w:p>
    <w:p w14:paraId="57B00FAD">
      <w:pPr>
        <w:keepNext w:val="0"/>
        <w:keepLines w:val="0"/>
        <w:pageBreakBefore w:val="0"/>
        <w:widowControl/>
        <w:kinsoku w:val="0"/>
        <w:wordWrap/>
        <w:overflowPunct/>
        <w:topLinePunct w:val="0"/>
        <w:autoSpaceDE w:val="0"/>
        <w:autoSpaceDN w:val="0"/>
        <w:bidi w:val="0"/>
        <w:adjustRightInd w:val="0"/>
        <w:snapToGrid w:val="0"/>
        <w:spacing w:line="360" w:lineRule="auto"/>
        <w:ind w:left="499"/>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1.1</w:t>
      </w:r>
      <w:r>
        <w:rPr>
          <w:rFonts w:ascii="宋体" w:hAnsi="宋体" w:eastAsia="宋体" w:cs="宋体"/>
          <w:spacing w:val="-50"/>
          <w:sz w:val="24"/>
          <w:szCs w:val="24"/>
          <w:highlight w:val="none"/>
          <w:lang w:eastAsia="zh-CN"/>
        </w:rPr>
        <w:t xml:space="preserve"> </w:t>
      </w:r>
      <w:r>
        <w:rPr>
          <w:rFonts w:ascii="宋体" w:hAnsi="宋体" w:eastAsia="宋体" w:cs="宋体"/>
          <w:spacing w:val="-1"/>
          <w:sz w:val="24"/>
          <w:szCs w:val="24"/>
          <w:highlight w:val="none"/>
          <w:lang w:eastAsia="zh-CN"/>
        </w:rPr>
        <w:t>本次招标采取公开招标方式，本招标文件仅适用于招标公告中所</w:t>
      </w:r>
      <w:r>
        <w:rPr>
          <w:rFonts w:ascii="宋体" w:hAnsi="宋体" w:eastAsia="宋体" w:cs="宋体"/>
          <w:spacing w:val="-2"/>
          <w:sz w:val="24"/>
          <w:szCs w:val="24"/>
          <w:highlight w:val="none"/>
          <w:lang w:eastAsia="zh-CN"/>
        </w:rPr>
        <w:t>述项目。</w:t>
      </w:r>
    </w:p>
    <w:p w14:paraId="2D403EE3">
      <w:pPr>
        <w:keepNext w:val="0"/>
        <w:keepLines w:val="0"/>
        <w:pageBreakBefore w:val="0"/>
        <w:widowControl/>
        <w:kinsoku w:val="0"/>
        <w:wordWrap/>
        <w:overflowPunct/>
        <w:topLinePunct w:val="0"/>
        <w:autoSpaceDE w:val="0"/>
        <w:autoSpaceDN w:val="0"/>
        <w:bidi w:val="0"/>
        <w:adjustRightInd w:val="0"/>
        <w:snapToGrid w:val="0"/>
        <w:spacing w:line="360" w:lineRule="auto"/>
        <w:ind w:left="429"/>
        <w:textAlignment w:val="baseline"/>
        <w:outlineLvl w:val="2"/>
        <w:rPr>
          <w:rFonts w:ascii="宋体" w:hAnsi="宋体" w:eastAsia="宋体" w:cs="宋体"/>
          <w:sz w:val="28"/>
          <w:szCs w:val="28"/>
          <w:highlight w:val="none"/>
          <w:lang w:eastAsia="zh-CN"/>
        </w:rPr>
      </w:pPr>
      <w:r>
        <w:rPr>
          <w:rFonts w:ascii="宋体" w:hAnsi="宋体" w:eastAsia="宋体" w:cs="宋体"/>
          <w:b/>
          <w:bCs/>
          <w:spacing w:val="-3"/>
          <w:sz w:val="28"/>
          <w:szCs w:val="28"/>
          <w:highlight w:val="none"/>
          <w:lang w:eastAsia="zh-CN"/>
        </w:rPr>
        <w:t>2.采购人、采购代理机构、投标人、联合体</w:t>
      </w:r>
    </w:p>
    <w:p w14:paraId="12004D6B">
      <w:pPr>
        <w:keepNext w:val="0"/>
        <w:keepLines w:val="0"/>
        <w:pageBreakBefore w:val="0"/>
        <w:widowControl/>
        <w:kinsoku w:val="0"/>
        <w:wordWrap/>
        <w:overflowPunct/>
        <w:topLinePunct w:val="0"/>
        <w:autoSpaceDE w:val="0"/>
        <w:autoSpaceDN w:val="0"/>
        <w:bidi w:val="0"/>
        <w:adjustRightInd w:val="0"/>
        <w:snapToGrid w:val="0"/>
        <w:spacing w:line="360" w:lineRule="auto"/>
        <w:ind w:right="68" w:firstLine="484"/>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2.1</w:t>
      </w:r>
      <w:r>
        <w:rPr>
          <w:rFonts w:ascii="宋体" w:hAnsi="宋体" w:eastAsia="宋体" w:cs="宋体"/>
          <w:spacing w:val="-50"/>
          <w:sz w:val="24"/>
          <w:szCs w:val="24"/>
          <w:highlight w:val="none"/>
          <w:lang w:eastAsia="zh-CN"/>
        </w:rPr>
        <w:t xml:space="preserve"> </w:t>
      </w:r>
      <w:r>
        <w:rPr>
          <w:rFonts w:ascii="宋体" w:hAnsi="宋体" w:eastAsia="宋体" w:cs="宋体"/>
          <w:spacing w:val="3"/>
          <w:sz w:val="24"/>
          <w:szCs w:val="24"/>
          <w:highlight w:val="none"/>
          <w:lang w:eastAsia="zh-CN"/>
        </w:rPr>
        <w:t>采购人、采购代理机构：</w:t>
      </w:r>
      <w:r>
        <w:rPr>
          <w:rFonts w:ascii="宋体" w:hAnsi="宋体" w:eastAsia="宋体" w:cs="宋体"/>
          <w:spacing w:val="8"/>
          <w:sz w:val="24"/>
          <w:szCs w:val="24"/>
          <w:highlight w:val="none"/>
          <w:lang w:eastAsia="zh-CN"/>
        </w:rPr>
        <w:t>本项目采购人、采购代理机构见第一章《投标邀</w:t>
      </w:r>
      <w:r>
        <w:rPr>
          <w:rFonts w:ascii="宋体" w:hAnsi="宋体" w:eastAsia="宋体" w:cs="宋体"/>
          <w:spacing w:val="15"/>
          <w:sz w:val="24"/>
          <w:szCs w:val="24"/>
          <w:highlight w:val="none"/>
          <w:lang w:eastAsia="zh-CN"/>
        </w:rPr>
        <w:t xml:space="preserve"> </w:t>
      </w:r>
      <w:r>
        <w:rPr>
          <w:rFonts w:ascii="宋体" w:hAnsi="宋体" w:eastAsia="宋体" w:cs="宋体"/>
          <w:spacing w:val="-3"/>
          <w:sz w:val="24"/>
          <w:szCs w:val="24"/>
          <w:highlight w:val="none"/>
          <w:lang w:eastAsia="zh-CN"/>
        </w:rPr>
        <w:t>请》。</w:t>
      </w:r>
    </w:p>
    <w:p w14:paraId="7F75B133">
      <w:pPr>
        <w:keepNext w:val="0"/>
        <w:keepLines w:val="0"/>
        <w:pageBreakBefore w:val="0"/>
        <w:widowControl/>
        <w:kinsoku w:val="0"/>
        <w:wordWrap/>
        <w:overflowPunct/>
        <w:topLinePunct w:val="0"/>
        <w:autoSpaceDE w:val="0"/>
        <w:autoSpaceDN w:val="0"/>
        <w:bidi w:val="0"/>
        <w:adjustRightInd w:val="0"/>
        <w:snapToGrid w:val="0"/>
        <w:spacing w:line="360" w:lineRule="auto"/>
        <w:ind w:left="2" w:right="68" w:firstLine="481"/>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2.2</w:t>
      </w:r>
      <w:r>
        <w:rPr>
          <w:rFonts w:ascii="宋体" w:hAnsi="宋体" w:eastAsia="宋体" w:cs="宋体"/>
          <w:spacing w:val="-44"/>
          <w:sz w:val="24"/>
          <w:szCs w:val="24"/>
          <w:highlight w:val="none"/>
          <w:lang w:eastAsia="zh-CN"/>
        </w:rPr>
        <w:t xml:space="preserve"> </w:t>
      </w:r>
      <w:r>
        <w:rPr>
          <w:rFonts w:ascii="宋体" w:hAnsi="宋体" w:eastAsia="宋体" w:cs="宋体"/>
          <w:sz w:val="24"/>
          <w:szCs w:val="24"/>
          <w:highlight w:val="none"/>
          <w:lang w:eastAsia="zh-CN"/>
        </w:rPr>
        <w:t>投标人（也称“供应商</w:t>
      </w:r>
      <w:r>
        <w:rPr>
          <w:rFonts w:ascii="宋体" w:hAnsi="宋体" w:eastAsia="宋体" w:cs="宋体"/>
          <w:spacing w:val="-84"/>
          <w:sz w:val="24"/>
          <w:szCs w:val="24"/>
          <w:highlight w:val="none"/>
          <w:lang w:eastAsia="zh-CN"/>
        </w:rPr>
        <w:t xml:space="preserve"> </w:t>
      </w:r>
      <w:r>
        <w:rPr>
          <w:rFonts w:ascii="宋体" w:hAnsi="宋体" w:eastAsia="宋体" w:cs="宋体"/>
          <w:sz w:val="24"/>
          <w:szCs w:val="24"/>
          <w:highlight w:val="none"/>
          <w:lang w:eastAsia="zh-CN"/>
        </w:rPr>
        <w:t>”“</w:t>
      </w:r>
      <w:r>
        <w:rPr>
          <w:rFonts w:ascii="宋体" w:hAnsi="宋体" w:eastAsia="宋体" w:cs="宋体"/>
          <w:spacing w:val="-75"/>
          <w:sz w:val="24"/>
          <w:szCs w:val="24"/>
          <w:highlight w:val="none"/>
          <w:lang w:eastAsia="zh-CN"/>
        </w:rPr>
        <w:t xml:space="preserve"> </w:t>
      </w:r>
      <w:r>
        <w:rPr>
          <w:rFonts w:ascii="宋体" w:hAnsi="宋体" w:eastAsia="宋体" w:cs="宋体"/>
          <w:sz w:val="24"/>
          <w:szCs w:val="24"/>
          <w:highlight w:val="none"/>
          <w:lang w:eastAsia="zh-CN"/>
        </w:rPr>
        <w:t>申请人</w:t>
      </w:r>
      <w:r>
        <w:rPr>
          <w:rFonts w:ascii="宋体" w:hAnsi="宋体" w:eastAsia="宋体" w:cs="宋体"/>
          <w:spacing w:val="-83"/>
          <w:sz w:val="24"/>
          <w:szCs w:val="24"/>
          <w:highlight w:val="none"/>
          <w:lang w:eastAsia="zh-CN"/>
        </w:rPr>
        <w:t xml:space="preserve"> </w:t>
      </w:r>
      <w:r>
        <w:rPr>
          <w:rFonts w:ascii="宋体" w:hAnsi="宋体" w:eastAsia="宋体" w:cs="宋体"/>
          <w:sz w:val="24"/>
          <w:szCs w:val="24"/>
          <w:highlight w:val="none"/>
          <w:lang w:eastAsia="zh-CN"/>
        </w:rPr>
        <w:t>”</w:t>
      </w:r>
      <w:r>
        <w:rPr>
          <w:rFonts w:ascii="宋体" w:hAnsi="宋体" w:eastAsia="宋体" w:cs="宋体"/>
          <w:spacing w:val="-8"/>
          <w:sz w:val="24"/>
          <w:szCs w:val="24"/>
          <w:highlight w:val="none"/>
          <w:lang w:eastAsia="zh-CN"/>
        </w:rPr>
        <w:t>）：</w:t>
      </w:r>
      <w:r>
        <w:rPr>
          <w:rFonts w:ascii="宋体" w:hAnsi="宋体" w:eastAsia="宋体" w:cs="宋体"/>
          <w:sz w:val="24"/>
          <w:szCs w:val="24"/>
          <w:highlight w:val="none"/>
          <w:lang w:eastAsia="zh-CN"/>
        </w:rPr>
        <w:t xml:space="preserve">是指响应招标、参加投标竞争的 </w:t>
      </w:r>
      <w:r>
        <w:rPr>
          <w:rFonts w:ascii="宋体" w:hAnsi="宋体" w:eastAsia="宋体" w:cs="宋体"/>
          <w:spacing w:val="2"/>
          <w:sz w:val="24"/>
          <w:szCs w:val="24"/>
          <w:highlight w:val="none"/>
          <w:lang w:eastAsia="zh-CN"/>
        </w:rPr>
        <w:t>法人、其他组织或者自然人。合格的投标人应满足招</w:t>
      </w:r>
      <w:r>
        <w:rPr>
          <w:rFonts w:ascii="宋体" w:hAnsi="宋体" w:eastAsia="宋体" w:cs="宋体"/>
          <w:spacing w:val="1"/>
          <w:sz w:val="24"/>
          <w:szCs w:val="24"/>
          <w:highlight w:val="none"/>
          <w:lang w:eastAsia="zh-CN"/>
        </w:rPr>
        <w:t>标公告中供应商的资格要求以及</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本文件实质性要求和条件的规定。</w:t>
      </w:r>
    </w:p>
    <w:p w14:paraId="49FD4990">
      <w:pPr>
        <w:keepNext w:val="0"/>
        <w:keepLines w:val="0"/>
        <w:pageBreakBefore w:val="0"/>
        <w:widowControl/>
        <w:kinsoku w:val="0"/>
        <w:wordWrap/>
        <w:overflowPunct/>
        <w:topLinePunct w:val="0"/>
        <w:autoSpaceDE w:val="0"/>
        <w:autoSpaceDN w:val="0"/>
        <w:bidi w:val="0"/>
        <w:adjustRightInd w:val="0"/>
        <w:snapToGrid w:val="0"/>
        <w:spacing w:line="360" w:lineRule="auto"/>
        <w:ind w:left="1" w:right="68" w:firstLine="482"/>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2.3</w:t>
      </w:r>
      <w:r>
        <w:rPr>
          <w:rFonts w:ascii="宋体" w:hAnsi="宋体" w:eastAsia="宋体" w:cs="宋体"/>
          <w:spacing w:val="-47"/>
          <w:sz w:val="24"/>
          <w:szCs w:val="24"/>
          <w:highlight w:val="none"/>
          <w:lang w:eastAsia="zh-CN"/>
        </w:rPr>
        <w:t xml:space="preserve"> </w:t>
      </w:r>
      <w:r>
        <w:rPr>
          <w:rFonts w:ascii="宋体" w:hAnsi="宋体" w:eastAsia="宋体" w:cs="宋体"/>
          <w:spacing w:val="3"/>
          <w:sz w:val="24"/>
          <w:szCs w:val="24"/>
          <w:highlight w:val="none"/>
          <w:lang w:eastAsia="zh-CN"/>
        </w:rPr>
        <w:t>联合体：指两个以上的自然人、法人或者其他组织组成一个联合体，</w:t>
      </w:r>
      <w:r>
        <w:rPr>
          <w:rFonts w:ascii="宋体" w:hAnsi="宋体" w:eastAsia="宋体" w:cs="宋体"/>
          <w:spacing w:val="2"/>
          <w:sz w:val="24"/>
          <w:szCs w:val="24"/>
          <w:highlight w:val="none"/>
          <w:lang w:eastAsia="zh-CN"/>
        </w:rPr>
        <w:t>以一个</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供应商的身份共同参加政府采购。以联合体形式参加政</w:t>
      </w:r>
      <w:r>
        <w:rPr>
          <w:rFonts w:ascii="宋体" w:hAnsi="宋体" w:eastAsia="宋体" w:cs="宋体"/>
          <w:spacing w:val="1"/>
          <w:sz w:val="24"/>
          <w:szCs w:val="24"/>
          <w:highlight w:val="none"/>
          <w:lang w:eastAsia="zh-CN"/>
        </w:rPr>
        <w:t>府采购活动的，联合体各方不</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得再单独参加或者与其他供应商另外组成联合体参加同</w:t>
      </w:r>
      <w:r>
        <w:rPr>
          <w:rFonts w:ascii="宋体" w:hAnsi="宋体" w:eastAsia="宋体" w:cs="宋体"/>
          <w:spacing w:val="1"/>
          <w:sz w:val="24"/>
          <w:szCs w:val="24"/>
          <w:highlight w:val="none"/>
          <w:lang w:eastAsia="zh-CN"/>
        </w:rPr>
        <w:t>一合同项下的政府采购活动。</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若联合体中任一成员单位中途退出，则该联合体的投标无效。</w:t>
      </w:r>
    </w:p>
    <w:p w14:paraId="435BD781">
      <w:pPr>
        <w:keepNext w:val="0"/>
        <w:keepLines w:val="0"/>
        <w:pageBreakBefore w:val="0"/>
        <w:widowControl/>
        <w:kinsoku w:val="0"/>
        <w:wordWrap/>
        <w:overflowPunct/>
        <w:topLinePunct w:val="0"/>
        <w:autoSpaceDE w:val="0"/>
        <w:autoSpaceDN w:val="0"/>
        <w:bidi w:val="0"/>
        <w:adjustRightInd w:val="0"/>
        <w:snapToGrid w:val="0"/>
        <w:spacing w:line="360" w:lineRule="auto"/>
        <w:ind w:left="431"/>
        <w:textAlignment w:val="baseline"/>
        <w:outlineLvl w:val="2"/>
        <w:rPr>
          <w:rFonts w:ascii="宋体" w:hAnsi="宋体" w:eastAsia="宋体" w:cs="宋体"/>
          <w:sz w:val="28"/>
          <w:szCs w:val="28"/>
          <w:highlight w:val="none"/>
          <w:lang w:eastAsia="zh-CN"/>
        </w:rPr>
      </w:pPr>
      <w:r>
        <w:rPr>
          <w:rFonts w:ascii="宋体" w:hAnsi="宋体" w:eastAsia="宋体" w:cs="宋体"/>
          <w:b/>
          <w:bCs/>
          <w:spacing w:val="-6"/>
          <w:sz w:val="28"/>
          <w:szCs w:val="28"/>
          <w:highlight w:val="none"/>
          <w:lang w:eastAsia="zh-CN"/>
        </w:rPr>
        <w:t>3.适用法律</w:t>
      </w:r>
    </w:p>
    <w:p w14:paraId="48233547">
      <w:pPr>
        <w:keepNext w:val="0"/>
        <w:keepLines w:val="0"/>
        <w:pageBreakBefore w:val="0"/>
        <w:widowControl/>
        <w:kinsoku w:val="0"/>
        <w:wordWrap/>
        <w:overflowPunct/>
        <w:topLinePunct w:val="0"/>
        <w:autoSpaceDE w:val="0"/>
        <w:autoSpaceDN w:val="0"/>
        <w:bidi w:val="0"/>
        <w:adjustRightInd w:val="0"/>
        <w:snapToGrid w:val="0"/>
        <w:spacing w:line="360" w:lineRule="auto"/>
        <w:ind w:left="486"/>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3.1 本次招标及由此产生的合同受中华人民</w:t>
      </w:r>
      <w:r>
        <w:rPr>
          <w:rFonts w:ascii="宋体" w:hAnsi="宋体" w:eastAsia="宋体" w:cs="宋体"/>
          <w:spacing w:val="-1"/>
          <w:sz w:val="24"/>
          <w:szCs w:val="24"/>
          <w:highlight w:val="none"/>
          <w:lang w:eastAsia="zh-CN"/>
        </w:rPr>
        <w:t>共和国有关的法律法规制约和保护。</w:t>
      </w:r>
    </w:p>
    <w:p w14:paraId="2C5247B7">
      <w:pPr>
        <w:keepNext w:val="0"/>
        <w:keepLines w:val="0"/>
        <w:pageBreakBefore w:val="0"/>
        <w:widowControl/>
        <w:kinsoku w:val="0"/>
        <w:wordWrap/>
        <w:overflowPunct/>
        <w:topLinePunct w:val="0"/>
        <w:autoSpaceDE w:val="0"/>
        <w:autoSpaceDN w:val="0"/>
        <w:bidi w:val="0"/>
        <w:adjustRightInd w:val="0"/>
        <w:snapToGrid w:val="0"/>
        <w:spacing w:line="360" w:lineRule="auto"/>
        <w:ind w:left="424"/>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4.投标费用</w:t>
      </w:r>
    </w:p>
    <w:p w14:paraId="6B7A0AFC">
      <w:pPr>
        <w:keepNext w:val="0"/>
        <w:keepLines w:val="0"/>
        <w:pageBreakBefore w:val="0"/>
        <w:widowControl/>
        <w:kinsoku w:val="0"/>
        <w:wordWrap/>
        <w:overflowPunct/>
        <w:topLinePunct w:val="0"/>
        <w:autoSpaceDE w:val="0"/>
        <w:autoSpaceDN w:val="0"/>
        <w:bidi w:val="0"/>
        <w:adjustRightInd w:val="0"/>
        <w:snapToGrid w:val="0"/>
        <w:spacing w:line="360" w:lineRule="auto"/>
        <w:ind w:left="3" w:right="68" w:firstLine="477"/>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4.1</w:t>
      </w:r>
      <w:r>
        <w:rPr>
          <w:rFonts w:ascii="宋体" w:hAnsi="宋体" w:eastAsia="宋体" w:cs="宋体"/>
          <w:spacing w:val="-46"/>
          <w:sz w:val="24"/>
          <w:szCs w:val="24"/>
          <w:highlight w:val="none"/>
          <w:lang w:eastAsia="zh-CN"/>
        </w:rPr>
        <w:t xml:space="preserve"> </w:t>
      </w:r>
      <w:r>
        <w:rPr>
          <w:rFonts w:ascii="宋体" w:hAnsi="宋体" w:eastAsia="宋体" w:cs="宋体"/>
          <w:spacing w:val="3"/>
          <w:sz w:val="24"/>
          <w:szCs w:val="24"/>
          <w:highlight w:val="none"/>
          <w:lang w:eastAsia="zh-CN"/>
        </w:rPr>
        <w:t>投标人应自行承担所有与参加投标有关的费用，无论投标过程中的做法和结</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果如何，</w:t>
      </w:r>
      <w:r>
        <w:rPr>
          <w:rFonts w:hint="eastAsia" w:ascii="宋体" w:hAnsi="宋体" w:eastAsia="宋体" w:cs="宋体"/>
          <w:spacing w:val="2"/>
          <w:sz w:val="24"/>
          <w:szCs w:val="24"/>
          <w:highlight w:val="none"/>
          <w:lang w:eastAsia="zh-CN"/>
        </w:rPr>
        <w:t>江苏江南梁鸿建设咨询有限公司</w:t>
      </w:r>
      <w:r>
        <w:rPr>
          <w:rFonts w:ascii="宋体" w:hAnsi="宋体" w:eastAsia="宋体" w:cs="宋体"/>
          <w:spacing w:val="2"/>
          <w:sz w:val="24"/>
          <w:szCs w:val="24"/>
          <w:highlight w:val="none"/>
          <w:lang w:eastAsia="zh-CN"/>
        </w:rPr>
        <w:t>（以下简</w:t>
      </w:r>
      <w:r>
        <w:rPr>
          <w:rFonts w:ascii="宋体" w:hAnsi="宋体" w:eastAsia="宋体" w:cs="宋体"/>
          <w:spacing w:val="1"/>
          <w:sz w:val="24"/>
          <w:szCs w:val="24"/>
          <w:highlight w:val="none"/>
          <w:lang w:eastAsia="zh-CN"/>
        </w:rPr>
        <w:t>称代理机构）在任何情况下均无义</w:t>
      </w:r>
      <w:r>
        <w:rPr>
          <w:rFonts w:ascii="宋体" w:hAnsi="宋体" w:eastAsia="宋体" w:cs="宋体"/>
          <w:spacing w:val="-2"/>
          <w:sz w:val="24"/>
          <w:szCs w:val="24"/>
          <w:highlight w:val="none"/>
          <w:lang w:eastAsia="zh-CN"/>
        </w:rPr>
        <w:t>务和责任承担这些费用。</w:t>
      </w:r>
    </w:p>
    <w:p w14:paraId="7D19FD5C">
      <w:pPr>
        <w:keepNext w:val="0"/>
        <w:keepLines w:val="0"/>
        <w:pageBreakBefore w:val="0"/>
        <w:widowControl/>
        <w:kinsoku w:val="0"/>
        <w:wordWrap/>
        <w:overflowPunct/>
        <w:topLinePunct w:val="0"/>
        <w:autoSpaceDE w:val="0"/>
        <w:autoSpaceDN w:val="0"/>
        <w:bidi w:val="0"/>
        <w:adjustRightInd w:val="0"/>
        <w:snapToGrid w:val="0"/>
        <w:spacing w:line="360" w:lineRule="auto"/>
        <w:ind w:left="480"/>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4.2</w:t>
      </w:r>
      <w:r>
        <w:rPr>
          <w:rFonts w:ascii="宋体" w:hAnsi="宋体" w:eastAsia="宋体" w:cs="宋体"/>
          <w:spacing w:val="-43"/>
          <w:sz w:val="24"/>
          <w:szCs w:val="24"/>
          <w:highlight w:val="none"/>
          <w:lang w:eastAsia="zh-CN"/>
        </w:rPr>
        <w:t xml:space="preserve"> </w:t>
      </w:r>
      <w:r>
        <w:rPr>
          <w:rFonts w:ascii="宋体" w:hAnsi="宋体" w:eastAsia="宋体" w:cs="宋体"/>
          <w:spacing w:val="-1"/>
          <w:sz w:val="24"/>
          <w:szCs w:val="24"/>
          <w:highlight w:val="none"/>
          <w:lang w:eastAsia="zh-CN"/>
        </w:rPr>
        <w:t>本次招标标书工本费、中标服务费、招标文件均免费。</w:t>
      </w:r>
    </w:p>
    <w:p w14:paraId="2C78D474">
      <w:pPr>
        <w:keepNext w:val="0"/>
        <w:keepLines w:val="0"/>
        <w:pageBreakBefore w:val="0"/>
        <w:widowControl/>
        <w:kinsoku w:val="0"/>
        <w:wordWrap/>
        <w:overflowPunct/>
        <w:topLinePunct w:val="0"/>
        <w:autoSpaceDE w:val="0"/>
        <w:autoSpaceDN w:val="0"/>
        <w:bidi w:val="0"/>
        <w:adjustRightInd w:val="0"/>
        <w:snapToGrid w:val="0"/>
        <w:spacing w:line="360" w:lineRule="auto"/>
        <w:ind w:left="431"/>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5.招标文件的约束力</w:t>
      </w:r>
    </w:p>
    <w:p w14:paraId="154AC652">
      <w:pPr>
        <w:keepNext w:val="0"/>
        <w:keepLines w:val="0"/>
        <w:pageBreakBefore w:val="0"/>
        <w:widowControl/>
        <w:kinsoku w:val="0"/>
        <w:wordWrap/>
        <w:overflowPunct/>
        <w:topLinePunct w:val="0"/>
        <w:autoSpaceDE w:val="0"/>
        <w:autoSpaceDN w:val="0"/>
        <w:bidi w:val="0"/>
        <w:adjustRightInd w:val="0"/>
        <w:snapToGrid w:val="0"/>
        <w:spacing w:line="360" w:lineRule="auto"/>
        <w:jc w:val="right"/>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5.1</w:t>
      </w:r>
      <w:r>
        <w:rPr>
          <w:rFonts w:ascii="宋体" w:hAnsi="宋体" w:eastAsia="宋体" w:cs="宋体"/>
          <w:spacing w:val="-41"/>
          <w:sz w:val="24"/>
          <w:szCs w:val="24"/>
          <w:highlight w:val="none"/>
          <w:lang w:eastAsia="zh-CN"/>
        </w:rPr>
        <w:t xml:space="preserve"> </w:t>
      </w:r>
      <w:r>
        <w:rPr>
          <w:rFonts w:ascii="宋体" w:hAnsi="宋体" w:eastAsia="宋体" w:cs="宋体"/>
          <w:spacing w:val="-2"/>
          <w:sz w:val="24"/>
          <w:szCs w:val="24"/>
          <w:highlight w:val="none"/>
          <w:lang w:eastAsia="zh-CN"/>
        </w:rPr>
        <w:t>投标人一旦参加本项目采购活动，即被认为接受了本招标文件的规定和约束。</w:t>
      </w:r>
    </w:p>
    <w:p w14:paraId="5496B2B9">
      <w:pPr>
        <w:keepNext w:val="0"/>
        <w:keepLines w:val="0"/>
        <w:pageBreakBefore w:val="0"/>
        <w:widowControl/>
        <w:kinsoku w:val="0"/>
        <w:wordWrap/>
        <w:overflowPunct/>
        <w:topLinePunct w:val="0"/>
        <w:autoSpaceDE w:val="0"/>
        <w:autoSpaceDN w:val="0"/>
        <w:bidi w:val="0"/>
        <w:adjustRightInd w:val="0"/>
        <w:snapToGrid w:val="0"/>
        <w:spacing w:line="360" w:lineRule="auto"/>
        <w:ind w:left="460"/>
        <w:textAlignment w:val="baseline"/>
        <w:outlineLvl w:val="1"/>
        <w:rPr>
          <w:rFonts w:ascii="宋体" w:hAnsi="宋体" w:eastAsia="宋体" w:cs="宋体"/>
          <w:sz w:val="30"/>
          <w:szCs w:val="30"/>
          <w:highlight w:val="none"/>
          <w:lang w:eastAsia="zh-CN"/>
        </w:rPr>
      </w:pPr>
      <w:r>
        <w:rPr>
          <w:rFonts w:ascii="宋体" w:hAnsi="宋体" w:eastAsia="宋体" w:cs="宋体"/>
          <w:b/>
          <w:bCs/>
          <w:spacing w:val="-6"/>
          <w:sz w:val="30"/>
          <w:szCs w:val="30"/>
          <w:highlight w:val="none"/>
          <w:lang w:eastAsia="zh-CN"/>
        </w:rPr>
        <w:t>二、招标文件</w:t>
      </w:r>
    </w:p>
    <w:p w14:paraId="20528471">
      <w:pPr>
        <w:keepNext w:val="0"/>
        <w:keepLines w:val="0"/>
        <w:pageBreakBefore w:val="0"/>
        <w:widowControl/>
        <w:kinsoku w:val="0"/>
        <w:wordWrap/>
        <w:overflowPunct/>
        <w:topLinePunct w:val="0"/>
        <w:autoSpaceDE w:val="0"/>
        <w:autoSpaceDN w:val="0"/>
        <w:bidi w:val="0"/>
        <w:adjustRightInd w:val="0"/>
        <w:snapToGrid w:val="0"/>
        <w:spacing w:line="360" w:lineRule="auto"/>
        <w:ind w:left="428"/>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6.招标文件构成</w:t>
      </w:r>
    </w:p>
    <w:p w14:paraId="7FFFCD3F">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6.1</w:t>
      </w:r>
      <w:r>
        <w:rPr>
          <w:rFonts w:ascii="宋体" w:hAnsi="宋体" w:eastAsia="宋体" w:cs="宋体"/>
          <w:spacing w:val="-43"/>
          <w:sz w:val="24"/>
          <w:szCs w:val="24"/>
          <w:highlight w:val="none"/>
          <w:lang w:eastAsia="zh-CN"/>
        </w:rPr>
        <w:t xml:space="preserve"> </w:t>
      </w:r>
      <w:r>
        <w:rPr>
          <w:rFonts w:ascii="宋体" w:hAnsi="宋体" w:eastAsia="宋体" w:cs="宋体"/>
          <w:spacing w:val="-2"/>
          <w:sz w:val="24"/>
          <w:szCs w:val="24"/>
          <w:highlight w:val="none"/>
          <w:lang w:eastAsia="zh-CN"/>
        </w:rPr>
        <w:t>招标文件由以下部分组成：</w:t>
      </w:r>
    </w:p>
    <w:p w14:paraId="2AF30BA7">
      <w:pPr>
        <w:keepNext w:val="0"/>
        <w:keepLines w:val="0"/>
        <w:pageBreakBefore w:val="0"/>
        <w:widowControl/>
        <w:kinsoku w:val="0"/>
        <w:wordWrap/>
        <w:overflowPunct/>
        <w:topLinePunct w:val="0"/>
        <w:autoSpaceDE w:val="0"/>
        <w:autoSpaceDN w:val="0"/>
        <w:bidi w:val="0"/>
        <w:adjustRightInd w:val="0"/>
        <w:snapToGrid w:val="0"/>
        <w:spacing w:line="360" w:lineRule="auto"/>
        <w:ind w:left="493"/>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（1）投标邀请</w:t>
      </w:r>
    </w:p>
    <w:p w14:paraId="501DB25C">
      <w:pPr>
        <w:spacing w:line="220" w:lineRule="auto"/>
        <w:rPr>
          <w:rFonts w:ascii="宋体" w:hAnsi="宋体" w:eastAsia="宋体" w:cs="宋体"/>
          <w:sz w:val="24"/>
          <w:szCs w:val="24"/>
          <w:highlight w:val="none"/>
          <w:lang w:eastAsia="zh-CN"/>
        </w:rPr>
        <w:sectPr>
          <w:footerReference r:id="rId6" w:type="default"/>
          <w:pgSz w:w="11906" w:h="16839"/>
          <w:pgMar w:top="1431" w:right="1520" w:bottom="1057" w:left="1373" w:header="0" w:footer="879" w:gutter="0"/>
          <w:pgNumType w:fmt="decimal"/>
          <w:cols w:space="720" w:num="1"/>
        </w:sectPr>
      </w:pPr>
    </w:p>
    <w:p w14:paraId="63FA6609">
      <w:pPr>
        <w:spacing w:before="180" w:line="220" w:lineRule="auto"/>
        <w:ind w:left="492"/>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（2）投标人须知</w:t>
      </w:r>
    </w:p>
    <w:p w14:paraId="2080B9FF">
      <w:pPr>
        <w:spacing w:before="215" w:line="219" w:lineRule="auto"/>
        <w:ind w:left="492"/>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（3）合同文本</w:t>
      </w:r>
    </w:p>
    <w:p w14:paraId="448F5B0B">
      <w:pPr>
        <w:spacing w:before="214" w:line="219" w:lineRule="auto"/>
        <w:ind w:left="492"/>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（4）采购需求</w:t>
      </w:r>
    </w:p>
    <w:p w14:paraId="3762504C">
      <w:pPr>
        <w:spacing w:before="215" w:line="220" w:lineRule="auto"/>
        <w:ind w:left="492"/>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（5）评标方法与评标标准</w:t>
      </w:r>
    </w:p>
    <w:p w14:paraId="0848006A">
      <w:pPr>
        <w:spacing w:before="215" w:line="219" w:lineRule="auto"/>
        <w:ind w:left="492"/>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（6）投标文件内容与格式</w:t>
      </w:r>
    </w:p>
    <w:p w14:paraId="29CBA3E9">
      <w:pPr>
        <w:keepNext w:val="0"/>
        <w:keepLines w:val="0"/>
        <w:pageBreakBefore w:val="0"/>
        <w:widowControl/>
        <w:kinsoku w:val="0"/>
        <w:wordWrap/>
        <w:overflowPunct/>
        <w:topLinePunct w:val="0"/>
        <w:autoSpaceDE w:val="0"/>
        <w:autoSpaceDN w:val="0"/>
        <w:bidi w:val="0"/>
        <w:adjustRightInd w:val="0"/>
        <w:snapToGrid w:val="0"/>
        <w:spacing w:before="213" w:line="360" w:lineRule="auto"/>
        <w:ind w:left="479"/>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请仔细检查招标文件是否齐全，如有缺漏请立即与</w:t>
      </w:r>
      <w:r>
        <w:rPr>
          <w:rFonts w:ascii="宋体" w:hAnsi="宋体" w:eastAsia="宋体" w:cs="宋体"/>
          <w:spacing w:val="-1"/>
          <w:sz w:val="24"/>
          <w:szCs w:val="24"/>
          <w:highlight w:val="none"/>
          <w:lang w:eastAsia="zh-CN"/>
        </w:rPr>
        <w:t>代理机构联系解决。</w:t>
      </w:r>
    </w:p>
    <w:p w14:paraId="0E84B595">
      <w:pPr>
        <w:keepNext w:val="0"/>
        <w:keepLines w:val="0"/>
        <w:pageBreakBefore w:val="0"/>
        <w:widowControl/>
        <w:kinsoku w:val="0"/>
        <w:wordWrap/>
        <w:overflowPunct/>
        <w:topLinePunct w:val="0"/>
        <w:autoSpaceDE w:val="0"/>
        <w:autoSpaceDN w:val="0"/>
        <w:bidi w:val="0"/>
        <w:adjustRightInd w:val="0"/>
        <w:snapToGrid w:val="0"/>
        <w:spacing w:line="360" w:lineRule="auto"/>
        <w:ind w:firstLine="482"/>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6.2</w:t>
      </w:r>
      <w:r>
        <w:rPr>
          <w:rFonts w:ascii="宋体" w:hAnsi="宋体" w:eastAsia="宋体" w:cs="宋体"/>
          <w:spacing w:val="-45"/>
          <w:sz w:val="24"/>
          <w:szCs w:val="24"/>
          <w:highlight w:val="none"/>
          <w:lang w:eastAsia="zh-CN"/>
        </w:rPr>
        <w:t xml:space="preserve"> </w:t>
      </w:r>
      <w:r>
        <w:rPr>
          <w:rFonts w:ascii="宋体" w:hAnsi="宋体" w:eastAsia="宋体" w:cs="宋体"/>
          <w:spacing w:val="3"/>
          <w:sz w:val="24"/>
          <w:szCs w:val="24"/>
          <w:highlight w:val="none"/>
          <w:lang w:eastAsia="zh-CN"/>
        </w:rPr>
        <w:t>投标人应认真阅读招标文件中所有的事项、格式、条款和规范等要</w:t>
      </w:r>
      <w:r>
        <w:rPr>
          <w:rFonts w:ascii="宋体" w:hAnsi="宋体" w:eastAsia="宋体" w:cs="宋体"/>
          <w:spacing w:val="2"/>
          <w:sz w:val="24"/>
          <w:szCs w:val="24"/>
          <w:highlight w:val="none"/>
          <w:lang w:eastAsia="zh-CN"/>
        </w:rPr>
        <w:t>求。按招</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标文件要求和规定编制投标文件，并保证所提供的全部资</w:t>
      </w:r>
      <w:r>
        <w:rPr>
          <w:rFonts w:ascii="宋体" w:hAnsi="宋体" w:eastAsia="宋体" w:cs="宋体"/>
          <w:spacing w:val="1"/>
          <w:sz w:val="24"/>
          <w:szCs w:val="24"/>
          <w:highlight w:val="none"/>
          <w:lang w:eastAsia="zh-CN"/>
        </w:rPr>
        <w:t>料的真实性，以使其投标文</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件对招标文件作出实质性响应，否则其风险由投标人自行承担。</w:t>
      </w:r>
    </w:p>
    <w:p w14:paraId="076B18DC">
      <w:pPr>
        <w:keepNext w:val="0"/>
        <w:keepLines w:val="0"/>
        <w:pageBreakBefore w:val="0"/>
        <w:widowControl/>
        <w:kinsoku w:val="0"/>
        <w:wordWrap/>
        <w:overflowPunct/>
        <w:topLinePunct w:val="0"/>
        <w:autoSpaceDE w:val="0"/>
        <w:autoSpaceDN w:val="0"/>
        <w:bidi w:val="0"/>
        <w:adjustRightInd w:val="0"/>
        <w:snapToGrid w:val="0"/>
        <w:spacing w:line="360" w:lineRule="auto"/>
        <w:ind w:left="431"/>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7.招标文件的澄清</w:t>
      </w:r>
    </w:p>
    <w:p w14:paraId="31B6985F">
      <w:pPr>
        <w:keepNext w:val="0"/>
        <w:keepLines w:val="0"/>
        <w:pageBreakBefore w:val="0"/>
        <w:widowControl/>
        <w:kinsoku w:val="0"/>
        <w:wordWrap/>
        <w:overflowPunct/>
        <w:topLinePunct w:val="0"/>
        <w:autoSpaceDE w:val="0"/>
        <w:autoSpaceDN w:val="0"/>
        <w:bidi w:val="0"/>
        <w:adjustRightInd w:val="0"/>
        <w:snapToGrid w:val="0"/>
        <w:spacing w:line="360" w:lineRule="auto"/>
        <w:ind w:firstLine="485"/>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7.1</w:t>
      </w:r>
      <w:r>
        <w:rPr>
          <w:rFonts w:ascii="宋体" w:hAnsi="宋体" w:eastAsia="宋体" w:cs="宋体"/>
          <w:spacing w:val="-48"/>
          <w:sz w:val="24"/>
          <w:szCs w:val="24"/>
          <w:highlight w:val="none"/>
          <w:lang w:eastAsia="zh-CN"/>
        </w:rPr>
        <w:t xml:space="preserve"> </w:t>
      </w:r>
      <w:r>
        <w:rPr>
          <w:rFonts w:ascii="宋体" w:hAnsi="宋体" w:eastAsia="宋体" w:cs="宋体"/>
          <w:spacing w:val="3"/>
          <w:sz w:val="24"/>
          <w:szCs w:val="24"/>
          <w:highlight w:val="none"/>
          <w:lang w:eastAsia="zh-CN"/>
        </w:rPr>
        <w:t>本项目不召开开标前答疑会，投标人如有需要对招标文件要求澄</w:t>
      </w:r>
      <w:r>
        <w:rPr>
          <w:rFonts w:ascii="宋体" w:hAnsi="宋体" w:eastAsia="宋体" w:cs="宋体"/>
          <w:spacing w:val="2"/>
          <w:sz w:val="24"/>
          <w:szCs w:val="24"/>
          <w:highlight w:val="none"/>
          <w:lang w:eastAsia="zh-CN"/>
        </w:rPr>
        <w:t>清的问题，</w:t>
      </w:r>
      <w:r>
        <w:rPr>
          <w:rFonts w:ascii="宋体" w:hAnsi="宋体" w:eastAsia="宋体" w:cs="宋体"/>
          <w:sz w:val="24"/>
          <w:szCs w:val="24"/>
          <w:highlight w:val="none"/>
          <w:lang w:eastAsia="zh-CN"/>
        </w:rPr>
        <w:t xml:space="preserve"> </w:t>
      </w:r>
      <w:r>
        <w:rPr>
          <w:rFonts w:ascii="宋体" w:hAnsi="宋体" w:eastAsia="宋体" w:cs="宋体"/>
          <w:spacing w:val="8"/>
          <w:sz w:val="24"/>
          <w:szCs w:val="24"/>
          <w:highlight w:val="none"/>
          <w:lang w:eastAsia="zh-CN"/>
        </w:rPr>
        <w:t>应在投标截止期至少十五日前按招标公告或招标文件中的通讯地址，参照本章下述</w:t>
      </w:r>
      <w:r>
        <w:rPr>
          <w:rFonts w:ascii="宋体" w:hAnsi="宋体" w:eastAsia="宋体" w:cs="宋体"/>
          <w:spacing w:val="13"/>
          <w:sz w:val="24"/>
          <w:szCs w:val="24"/>
          <w:highlight w:val="none"/>
          <w:lang w:eastAsia="zh-CN"/>
        </w:rPr>
        <w:t xml:space="preserve"> </w:t>
      </w:r>
      <w:r>
        <w:rPr>
          <w:rFonts w:ascii="宋体" w:hAnsi="宋体" w:eastAsia="宋体" w:cs="宋体"/>
          <w:spacing w:val="-1"/>
          <w:sz w:val="24"/>
          <w:szCs w:val="24"/>
          <w:highlight w:val="none"/>
          <w:lang w:eastAsia="zh-CN"/>
        </w:rPr>
        <w:t>28.4</w:t>
      </w:r>
      <w:r>
        <w:rPr>
          <w:rFonts w:ascii="宋体" w:hAnsi="宋体" w:eastAsia="宋体" w:cs="宋体"/>
          <w:spacing w:val="-45"/>
          <w:sz w:val="24"/>
          <w:szCs w:val="24"/>
          <w:highlight w:val="none"/>
          <w:lang w:eastAsia="zh-CN"/>
        </w:rPr>
        <w:t xml:space="preserve"> </w:t>
      </w:r>
      <w:r>
        <w:rPr>
          <w:rFonts w:ascii="宋体" w:hAnsi="宋体" w:eastAsia="宋体" w:cs="宋体"/>
          <w:spacing w:val="-1"/>
          <w:sz w:val="24"/>
          <w:szCs w:val="24"/>
          <w:highlight w:val="none"/>
          <w:lang w:eastAsia="zh-CN"/>
        </w:rPr>
        <w:t>条款的规定向采购人或代理机构以书面形式提出。</w:t>
      </w:r>
    </w:p>
    <w:p w14:paraId="2300654A">
      <w:pPr>
        <w:keepNext w:val="0"/>
        <w:keepLines w:val="0"/>
        <w:pageBreakBefore w:val="0"/>
        <w:widowControl/>
        <w:kinsoku w:val="0"/>
        <w:wordWrap/>
        <w:overflowPunct/>
        <w:topLinePunct w:val="0"/>
        <w:autoSpaceDE w:val="0"/>
        <w:autoSpaceDN w:val="0"/>
        <w:bidi w:val="0"/>
        <w:adjustRightInd w:val="0"/>
        <w:snapToGrid w:val="0"/>
        <w:spacing w:line="360" w:lineRule="auto"/>
        <w:ind w:left="426"/>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8.招标文件的修改</w:t>
      </w:r>
    </w:p>
    <w:p w14:paraId="0C777934">
      <w:pPr>
        <w:keepNext w:val="0"/>
        <w:keepLines w:val="0"/>
        <w:pageBreakBefore w:val="0"/>
        <w:widowControl/>
        <w:kinsoku w:val="0"/>
        <w:wordWrap/>
        <w:overflowPunct/>
        <w:topLinePunct w:val="0"/>
        <w:autoSpaceDE w:val="0"/>
        <w:autoSpaceDN w:val="0"/>
        <w:bidi w:val="0"/>
        <w:adjustRightInd w:val="0"/>
        <w:snapToGrid w:val="0"/>
        <w:spacing w:line="360" w:lineRule="auto"/>
        <w:ind w:left="4" w:right="58" w:firstLine="477"/>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8.1</w:t>
      </w:r>
      <w:r>
        <w:rPr>
          <w:rFonts w:ascii="宋体" w:hAnsi="宋体" w:eastAsia="宋体" w:cs="宋体"/>
          <w:spacing w:val="-34"/>
          <w:sz w:val="24"/>
          <w:szCs w:val="24"/>
          <w:highlight w:val="none"/>
          <w:lang w:eastAsia="zh-CN"/>
        </w:rPr>
        <w:t xml:space="preserve"> </w:t>
      </w:r>
      <w:r>
        <w:rPr>
          <w:rFonts w:ascii="宋体" w:hAnsi="宋体" w:eastAsia="宋体" w:cs="宋体"/>
          <w:spacing w:val="1"/>
          <w:sz w:val="24"/>
          <w:szCs w:val="24"/>
          <w:highlight w:val="none"/>
          <w:lang w:eastAsia="zh-CN"/>
        </w:rPr>
        <w:t>代理机构可在投标截止时间十五日前对招标文件进行必要的澄清或者修改，</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不足十五日的，将顺延提交投标文件的截止时间和开标日期。</w:t>
      </w:r>
    </w:p>
    <w:p w14:paraId="7D4D3025">
      <w:pPr>
        <w:keepNext w:val="0"/>
        <w:keepLines w:val="0"/>
        <w:pageBreakBefore w:val="0"/>
        <w:widowControl/>
        <w:kinsoku w:val="0"/>
        <w:wordWrap/>
        <w:overflowPunct/>
        <w:topLinePunct w:val="0"/>
        <w:autoSpaceDE w:val="0"/>
        <w:autoSpaceDN w:val="0"/>
        <w:bidi w:val="0"/>
        <w:adjustRightInd w:val="0"/>
        <w:snapToGrid w:val="0"/>
        <w:spacing w:line="360" w:lineRule="auto"/>
        <w:ind w:firstLine="480"/>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8.2</w:t>
      </w:r>
      <w:r>
        <w:rPr>
          <w:rFonts w:ascii="宋体" w:hAnsi="宋体" w:eastAsia="宋体" w:cs="宋体"/>
          <w:spacing w:val="-44"/>
          <w:sz w:val="24"/>
          <w:szCs w:val="24"/>
          <w:highlight w:val="none"/>
          <w:lang w:eastAsia="zh-CN"/>
        </w:rPr>
        <w:t xml:space="preserve"> </w:t>
      </w:r>
      <w:r>
        <w:rPr>
          <w:rFonts w:ascii="宋体" w:hAnsi="宋体" w:eastAsia="宋体" w:cs="宋体"/>
          <w:spacing w:val="3"/>
          <w:sz w:val="24"/>
          <w:szCs w:val="24"/>
          <w:highlight w:val="none"/>
          <w:lang w:eastAsia="zh-CN"/>
        </w:rPr>
        <w:t>如需对招标文件进行澄清或修改，代理机构将在滨湖区公共资源交</w:t>
      </w:r>
      <w:r>
        <w:rPr>
          <w:rFonts w:ascii="宋体" w:hAnsi="宋体" w:eastAsia="宋体" w:cs="宋体"/>
          <w:spacing w:val="2"/>
          <w:sz w:val="24"/>
          <w:szCs w:val="24"/>
          <w:highlight w:val="none"/>
          <w:lang w:eastAsia="zh-CN"/>
        </w:rPr>
        <w:t>易中心网</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发布更正公告，澄清或修改的内容为招标文件的组成部</w:t>
      </w:r>
      <w:r>
        <w:rPr>
          <w:rFonts w:ascii="宋体" w:hAnsi="宋体" w:eastAsia="宋体" w:cs="宋体"/>
          <w:spacing w:val="1"/>
          <w:sz w:val="24"/>
          <w:szCs w:val="24"/>
          <w:highlight w:val="none"/>
          <w:lang w:eastAsia="zh-CN"/>
        </w:rPr>
        <w:t>分，并对投标人具有约束力。</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投标人应在投标截止时间前登录“滨湖区公共资源会员交易系</w:t>
      </w:r>
      <w:r>
        <w:rPr>
          <w:rFonts w:ascii="宋体" w:hAnsi="宋体" w:eastAsia="宋体" w:cs="宋体"/>
          <w:sz w:val="24"/>
          <w:szCs w:val="24"/>
          <w:highlight w:val="none"/>
          <w:lang w:eastAsia="zh-CN"/>
        </w:rPr>
        <w:t>统</w:t>
      </w:r>
      <w:r>
        <w:rPr>
          <w:rFonts w:ascii="宋体" w:hAnsi="宋体" w:eastAsia="宋体" w:cs="宋体"/>
          <w:spacing w:val="-86"/>
          <w:sz w:val="24"/>
          <w:szCs w:val="24"/>
          <w:highlight w:val="none"/>
          <w:lang w:eastAsia="zh-CN"/>
        </w:rPr>
        <w:t xml:space="preserve"> </w:t>
      </w:r>
      <w:r>
        <w:rPr>
          <w:rFonts w:ascii="宋体" w:hAnsi="宋体" w:eastAsia="宋体" w:cs="宋体"/>
          <w:sz w:val="24"/>
          <w:szCs w:val="24"/>
          <w:highlight w:val="none"/>
          <w:lang w:eastAsia="zh-CN"/>
        </w:rPr>
        <w:t xml:space="preserve">”或关注原招标公告 </w:t>
      </w:r>
      <w:r>
        <w:rPr>
          <w:rFonts w:ascii="宋体" w:hAnsi="宋体" w:eastAsia="宋体" w:cs="宋体"/>
          <w:spacing w:val="2"/>
          <w:sz w:val="24"/>
          <w:szCs w:val="24"/>
          <w:highlight w:val="none"/>
          <w:lang w:eastAsia="zh-CN"/>
        </w:rPr>
        <w:t>媒体上发布的更正公告。因投标人未尽注意义务，未及</w:t>
      </w:r>
      <w:r>
        <w:rPr>
          <w:rFonts w:ascii="宋体" w:hAnsi="宋体" w:eastAsia="宋体" w:cs="宋体"/>
          <w:spacing w:val="1"/>
          <w:sz w:val="24"/>
          <w:szCs w:val="24"/>
          <w:highlight w:val="none"/>
          <w:lang w:eastAsia="zh-CN"/>
        </w:rPr>
        <w:t>时更新上传投标文件或未全面</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关注更正公告导致其提交的投标材料不符合本项目相</w:t>
      </w:r>
      <w:r>
        <w:rPr>
          <w:rFonts w:ascii="宋体" w:hAnsi="宋体" w:eastAsia="宋体" w:cs="宋体"/>
          <w:spacing w:val="1"/>
          <w:sz w:val="24"/>
          <w:szCs w:val="24"/>
          <w:highlight w:val="none"/>
          <w:lang w:eastAsia="zh-CN"/>
        </w:rPr>
        <w:t>关招标要求，造成的损失及</w:t>
      </w:r>
      <w:r>
        <w:rPr>
          <w:rFonts w:ascii="宋体" w:hAnsi="宋体" w:eastAsia="宋体" w:cs="宋体"/>
          <w:spacing w:val="-1"/>
          <w:sz w:val="24"/>
          <w:szCs w:val="24"/>
          <w:highlight w:val="none"/>
          <w:lang w:eastAsia="zh-CN"/>
        </w:rPr>
        <w:t>风险（包括但不限于未中标）由投标人自行承担。</w:t>
      </w:r>
    </w:p>
    <w:p w14:paraId="1F4181C2">
      <w:pPr>
        <w:spacing w:line="219" w:lineRule="auto"/>
        <w:ind w:left="454"/>
        <w:outlineLvl w:val="1"/>
        <w:rPr>
          <w:rFonts w:ascii="宋体" w:hAnsi="宋体" w:eastAsia="宋体" w:cs="宋体"/>
          <w:sz w:val="30"/>
          <w:szCs w:val="30"/>
          <w:highlight w:val="none"/>
          <w:lang w:eastAsia="zh-CN"/>
        </w:rPr>
      </w:pPr>
      <w:r>
        <w:rPr>
          <w:rFonts w:ascii="宋体" w:hAnsi="宋体" w:eastAsia="宋体" w:cs="宋体"/>
          <w:b/>
          <w:bCs/>
          <w:spacing w:val="-4"/>
          <w:sz w:val="30"/>
          <w:szCs w:val="30"/>
          <w:highlight w:val="none"/>
          <w:lang w:eastAsia="zh-CN"/>
        </w:rPr>
        <w:t>三、投标文件的编制</w:t>
      </w:r>
    </w:p>
    <w:p w14:paraId="22349BE7">
      <w:pPr>
        <w:spacing w:before="159" w:line="220" w:lineRule="auto"/>
        <w:ind w:left="426"/>
        <w:outlineLvl w:val="2"/>
        <w:rPr>
          <w:rFonts w:ascii="宋体" w:hAnsi="宋体" w:eastAsia="宋体" w:cs="宋体"/>
          <w:sz w:val="28"/>
          <w:szCs w:val="28"/>
          <w:highlight w:val="none"/>
          <w:lang w:eastAsia="zh-CN"/>
        </w:rPr>
      </w:pPr>
      <w:r>
        <w:rPr>
          <w:rFonts w:ascii="宋体" w:hAnsi="宋体" w:eastAsia="宋体" w:cs="宋体"/>
          <w:b/>
          <w:bCs/>
          <w:spacing w:val="-3"/>
          <w:sz w:val="28"/>
          <w:szCs w:val="28"/>
          <w:highlight w:val="none"/>
          <w:lang w:eastAsia="zh-CN"/>
        </w:rPr>
        <w:t>9.投标文件的语言及度量衡单位</w:t>
      </w:r>
    </w:p>
    <w:p w14:paraId="2A00C079">
      <w:pPr>
        <w:spacing w:before="202" w:line="302" w:lineRule="auto"/>
        <w:ind w:left="16" w:right="39" w:firstLine="465"/>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9.1</w:t>
      </w:r>
      <w:r>
        <w:rPr>
          <w:rFonts w:ascii="宋体" w:hAnsi="宋体" w:eastAsia="宋体" w:cs="宋体"/>
          <w:spacing w:val="-46"/>
          <w:sz w:val="24"/>
          <w:szCs w:val="24"/>
          <w:highlight w:val="none"/>
          <w:lang w:eastAsia="zh-CN"/>
        </w:rPr>
        <w:t xml:space="preserve"> </w:t>
      </w:r>
      <w:r>
        <w:rPr>
          <w:rFonts w:ascii="宋体" w:hAnsi="宋体" w:eastAsia="宋体" w:cs="宋体"/>
          <w:spacing w:val="2"/>
          <w:sz w:val="24"/>
          <w:szCs w:val="24"/>
          <w:highlight w:val="none"/>
          <w:lang w:eastAsia="zh-CN"/>
        </w:rPr>
        <w:t>投标人提交的投标文件以及投标人与代理机构就有关投标的所</w:t>
      </w:r>
      <w:r>
        <w:rPr>
          <w:rFonts w:ascii="宋体" w:hAnsi="宋体" w:eastAsia="宋体" w:cs="宋体"/>
          <w:spacing w:val="1"/>
          <w:sz w:val="24"/>
          <w:szCs w:val="24"/>
          <w:highlight w:val="none"/>
          <w:lang w:eastAsia="zh-CN"/>
        </w:rPr>
        <w:t>有来往通知、</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函件和文件均应使用简体中文（规格、型号辅助符号例外）。</w:t>
      </w:r>
    </w:p>
    <w:p w14:paraId="6173F995">
      <w:pPr>
        <w:spacing w:before="215" w:line="302" w:lineRule="auto"/>
        <w:ind w:firstLine="480"/>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9.2</w:t>
      </w:r>
      <w:r>
        <w:rPr>
          <w:rFonts w:ascii="宋体" w:hAnsi="宋体" w:eastAsia="宋体" w:cs="宋体"/>
          <w:spacing w:val="-34"/>
          <w:sz w:val="24"/>
          <w:szCs w:val="24"/>
          <w:highlight w:val="none"/>
          <w:lang w:eastAsia="zh-CN"/>
        </w:rPr>
        <w:t xml:space="preserve"> </w:t>
      </w:r>
      <w:r>
        <w:rPr>
          <w:rFonts w:ascii="宋体" w:hAnsi="宋体" w:eastAsia="宋体" w:cs="宋体"/>
          <w:spacing w:val="3"/>
          <w:sz w:val="24"/>
          <w:szCs w:val="24"/>
          <w:highlight w:val="none"/>
          <w:lang w:eastAsia="zh-CN"/>
        </w:rPr>
        <w:t>除技术性能另有规定外，投标文件所使用的</w:t>
      </w:r>
      <w:r>
        <w:rPr>
          <w:rFonts w:ascii="宋体" w:hAnsi="宋体" w:eastAsia="宋体" w:cs="宋体"/>
          <w:spacing w:val="2"/>
          <w:sz w:val="24"/>
          <w:szCs w:val="24"/>
          <w:highlight w:val="none"/>
          <w:lang w:eastAsia="zh-CN"/>
        </w:rPr>
        <w:t>度量衡单位，均须采用国家法定</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计量单位。</w:t>
      </w:r>
    </w:p>
    <w:p w14:paraId="65245E36">
      <w:pPr>
        <w:spacing w:line="302" w:lineRule="auto"/>
        <w:rPr>
          <w:rFonts w:ascii="宋体" w:hAnsi="宋体" w:eastAsia="宋体" w:cs="宋体"/>
          <w:sz w:val="24"/>
          <w:szCs w:val="24"/>
          <w:highlight w:val="none"/>
          <w:lang w:eastAsia="zh-CN"/>
        </w:rPr>
        <w:sectPr>
          <w:footerReference r:id="rId7" w:type="default"/>
          <w:pgSz w:w="11906" w:h="16839"/>
          <w:pgMar w:top="1431" w:right="1588" w:bottom="1058" w:left="1373" w:header="0" w:footer="879" w:gutter="0"/>
          <w:pgNumType w:fmt="decimal"/>
          <w:cols w:space="720" w:num="1"/>
        </w:sectPr>
      </w:pPr>
    </w:p>
    <w:p w14:paraId="487A655D">
      <w:pPr>
        <w:spacing w:before="145" w:line="220" w:lineRule="auto"/>
        <w:ind w:left="445"/>
        <w:outlineLvl w:val="2"/>
        <w:rPr>
          <w:rFonts w:ascii="宋体" w:hAnsi="宋体" w:eastAsia="宋体" w:cs="宋体"/>
          <w:sz w:val="28"/>
          <w:szCs w:val="28"/>
          <w:highlight w:val="none"/>
          <w:lang w:eastAsia="zh-CN"/>
        </w:rPr>
      </w:pPr>
      <w:r>
        <w:rPr>
          <w:rFonts w:ascii="宋体" w:hAnsi="宋体" w:eastAsia="宋体" w:cs="宋体"/>
          <w:b/>
          <w:bCs/>
          <w:spacing w:val="-6"/>
          <w:sz w:val="28"/>
          <w:szCs w:val="28"/>
          <w:highlight w:val="none"/>
          <w:lang w:eastAsia="zh-CN"/>
        </w:rPr>
        <w:t>10.投标文件构成</w:t>
      </w:r>
    </w:p>
    <w:p w14:paraId="48E4C031">
      <w:pPr>
        <w:spacing w:before="203" w:line="343" w:lineRule="auto"/>
        <w:ind w:right="109" w:firstLine="497"/>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10.1</w:t>
      </w:r>
      <w:r>
        <w:rPr>
          <w:rFonts w:ascii="宋体" w:hAnsi="宋体" w:eastAsia="宋体" w:cs="宋体"/>
          <w:spacing w:val="-40"/>
          <w:sz w:val="24"/>
          <w:szCs w:val="24"/>
          <w:highlight w:val="none"/>
          <w:lang w:eastAsia="zh-CN"/>
        </w:rPr>
        <w:t xml:space="preserve"> </w:t>
      </w:r>
      <w:r>
        <w:rPr>
          <w:rFonts w:ascii="宋体" w:hAnsi="宋体" w:eastAsia="宋体" w:cs="宋体"/>
          <w:spacing w:val="-1"/>
          <w:sz w:val="24"/>
          <w:szCs w:val="24"/>
          <w:highlight w:val="none"/>
          <w:lang w:eastAsia="zh-CN"/>
        </w:rPr>
        <w:t>投标人编写的投标文件应包括资格证明文件、符合性证明文件（投标函、承</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诺书、开标一览表、</w:t>
      </w:r>
      <w:r>
        <w:rPr>
          <w:rFonts w:hint="eastAsia" w:ascii="宋体" w:hAnsi="宋体" w:eastAsia="宋体" w:cs="宋体"/>
          <w:spacing w:val="2"/>
          <w:sz w:val="24"/>
          <w:szCs w:val="24"/>
          <w:highlight w:val="none"/>
          <w:lang w:val="en-US" w:eastAsia="zh-CN"/>
        </w:rPr>
        <w:t>分项报价表、</w:t>
      </w:r>
      <w:r>
        <w:rPr>
          <w:rFonts w:ascii="宋体" w:hAnsi="宋体" w:eastAsia="宋体" w:cs="宋体"/>
          <w:spacing w:val="2"/>
          <w:sz w:val="24"/>
          <w:szCs w:val="24"/>
          <w:highlight w:val="none"/>
          <w:lang w:eastAsia="zh-CN"/>
        </w:rPr>
        <w:t>投标偏离表、《采购</w:t>
      </w:r>
      <w:r>
        <w:rPr>
          <w:rFonts w:ascii="宋体" w:hAnsi="宋体" w:eastAsia="宋体" w:cs="宋体"/>
          <w:spacing w:val="1"/>
          <w:sz w:val="24"/>
          <w:szCs w:val="24"/>
          <w:highlight w:val="none"/>
          <w:lang w:eastAsia="zh-CN"/>
        </w:rPr>
        <w:t>需求》中如有要求须提供的证</w:t>
      </w:r>
      <w:r>
        <w:rPr>
          <w:rFonts w:ascii="宋体" w:hAnsi="宋体" w:eastAsia="宋体" w:cs="宋体"/>
          <w:spacing w:val="2"/>
          <w:sz w:val="24"/>
          <w:szCs w:val="24"/>
          <w:highlight w:val="none"/>
          <w:lang w:eastAsia="zh-CN"/>
        </w:rPr>
        <w:t>明文件等）、其他证明文件（《评标方法与评标标准》</w:t>
      </w:r>
      <w:r>
        <w:rPr>
          <w:rFonts w:ascii="宋体" w:hAnsi="宋体" w:eastAsia="宋体" w:cs="宋体"/>
          <w:spacing w:val="1"/>
          <w:sz w:val="24"/>
          <w:szCs w:val="24"/>
          <w:highlight w:val="none"/>
          <w:lang w:eastAsia="zh-CN"/>
        </w:rPr>
        <w:t>中涉及的证明文件、其他投标</w:t>
      </w:r>
      <w:r>
        <w:rPr>
          <w:rFonts w:ascii="宋体" w:hAnsi="宋体" w:eastAsia="宋体" w:cs="宋体"/>
          <w:spacing w:val="-1"/>
          <w:sz w:val="24"/>
          <w:szCs w:val="24"/>
          <w:highlight w:val="none"/>
          <w:lang w:eastAsia="zh-CN"/>
        </w:rPr>
        <w:t>人认为应附的文件）等内容。</w:t>
      </w:r>
    </w:p>
    <w:p w14:paraId="5372180A">
      <w:pPr>
        <w:spacing w:before="215" w:line="301" w:lineRule="auto"/>
        <w:ind w:right="109" w:firstLine="497"/>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10.2</w:t>
      </w:r>
      <w:r>
        <w:rPr>
          <w:rFonts w:ascii="宋体" w:hAnsi="宋体" w:eastAsia="宋体" w:cs="宋体"/>
          <w:spacing w:val="-40"/>
          <w:sz w:val="24"/>
          <w:szCs w:val="24"/>
          <w:highlight w:val="none"/>
          <w:lang w:eastAsia="zh-CN"/>
        </w:rPr>
        <w:t xml:space="preserve"> </w:t>
      </w:r>
      <w:r>
        <w:rPr>
          <w:rFonts w:ascii="宋体" w:hAnsi="宋体" w:eastAsia="宋体" w:cs="宋体"/>
          <w:spacing w:val="-1"/>
          <w:sz w:val="24"/>
          <w:szCs w:val="24"/>
          <w:highlight w:val="none"/>
          <w:lang w:eastAsia="zh-CN"/>
        </w:rPr>
        <w:t>投标人所须提供的相关证明文件和要求以及投标文件的部分格式要求，详见</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第六章《投标文件内容与格式》。</w:t>
      </w:r>
    </w:p>
    <w:p w14:paraId="1EE76D32">
      <w:pPr>
        <w:spacing w:before="216" w:line="219" w:lineRule="auto"/>
        <w:ind w:left="498"/>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10.3</w:t>
      </w:r>
      <w:r>
        <w:rPr>
          <w:rFonts w:ascii="宋体" w:hAnsi="宋体" w:eastAsia="宋体" w:cs="宋体"/>
          <w:spacing w:val="-47"/>
          <w:sz w:val="24"/>
          <w:szCs w:val="24"/>
          <w:highlight w:val="none"/>
          <w:lang w:eastAsia="zh-CN"/>
        </w:rPr>
        <w:t xml:space="preserve"> </w:t>
      </w:r>
      <w:r>
        <w:rPr>
          <w:rFonts w:ascii="宋体" w:hAnsi="宋体" w:eastAsia="宋体" w:cs="宋体"/>
          <w:spacing w:val="-1"/>
          <w:sz w:val="24"/>
          <w:szCs w:val="24"/>
          <w:highlight w:val="none"/>
          <w:lang w:eastAsia="zh-CN"/>
        </w:rPr>
        <w:t>如标书制作工具中格式和内容与招标文件不一致的，请以招</w:t>
      </w:r>
      <w:r>
        <w:rPr>
          <w:rFonts w:ascii="宋体" w:hAnsi="宋体" w:eastAsia="宋体" w:cs="宋体"/>
          <w:spacing w:val="-2"/>
          <w:sz w:val="24"/>
          <w:szCs w:val="24"/>
          <w:highlight w:val="none"/>
          <w:lang w:eastAsia="zh-CN"/>
        </w:rPr>
        <w:t>标文件为准。</w:t>
      </w:r>
    </w:p>
    <w:p w14:paraId="7231495B">
      <w:pPr>
        <w:keepNext w:val="0"/>
        <w:keepLines w:val="0"/>
        <w:pageBreakBefore w:val="0"/>
        <w:widowControl/>
        <w:kinsoku w:val="0"/>
        <w:wordWrap/>
        <w:overflowPunct/>
        <w:topLinePunct w:val="0"/>
        <w:autoSpaceDE w:val="0"/>
        <w:autoSpaceDN w:val="0"/>
        <w:bidi w:val="0"/>
        <w:adjustRightInd w:val="0"/>
        <w:snapToGrid w:val="0"/>
        <w:spacing w:line="360" w:lineRule="auto"/>
        <w:ind w:left="445"/>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11.证明投标人及投标标的符合招标文件规定的文件</w:t>
      </w:r>
    </w:p>
    <w:p w14:paraId="508CF057">
      <w:pPr>
        <w:keepNext w:val="0"/>
        <w:keepLines w:val="0"/>
        <w:pageBreakBefore w:val="0"/>
        <w:widowControl/>
        <w:kinsoku w:val="0"/>
        <w:wordWrap/>
        <w:overflowPunct/>
        <w:topLinePunct w:val="0"/>
        <w:autoSpaceDE w:val="0"/>
        <w:autoSpaceDN w:val="0"/>
        <w:bidi w:val="0"/>
        <w:adjustRightInd w:val="0"/>
        <w:snapToGrid w:val="0"/>
        <w:spacing w:line="360" w:lineRule="auto"/>
        <w:ind w:right="343" w:firstLine="498"/>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11.1</w:t>
      </w:r>
      <w:r>
        <w:rPr>
          <w:rFonts w:ascii="宋体" w:hAnsi="宋体" w:eastAsia="宋体" w:cs="宋体"/>
          <w:spacing w:val="-40"/>
          <w:sz w:val="24"/>
          <w:szCs w:val="24"/>
          <w:highlight w:val="none"/>
          <w:lang w:eastAsia="zh-CN"/>
        </w:rPr>
        <w:t xml:space="preserve"> </w:t>
      </w:r>
      <w:r>
        <w:rPr>
          <w:rFonts w:ascii="宋体" w:hAnsi="宋体" w:eastAsia="宋体" w:cs="宋体"/>
          <w:spacing w:val="-1"/>
          <w:sz w:val="24"/>
          <w:szCs w:val="24"/>
          <w:highlight w:val="none"/>
          <w:lang w:eastAsia="zh-CN"/>
        </w:rPr>
        <w:t>投标人应按照法律、法规、规章和规范性文件以及招标文件要求提交证明文</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件，证明其投标标的符合招标文件规定。</w:t>
      </w:r>
    </w:p>
    <w:p w14:paraId="7F7365F9">
      <w:pPr>
        <w:keepNext w:val="0"/>
        <w:keepLines w:val="0"/>
        <w:pageBreakBefore w:val="0"/>
        <w:widowControl/>
        <w:kinsoku w:val="0"/>
        <w:wordWrap/>
        <w:overflowPunct/>
        <w:topLinePunct w:val="0"/>
        <w:autoSpaceDE w:val="0"/>
        <w:autoSpaceDN w:val="0"/>
        <w:bidi w:val="0"/>
        <w:adjustRightInd w:val="0"/>
        <w:snapToGrid w:val="0"/>
        <w:spacing w:line="360" w:lineRule="auto"/>
        <w:ind w:left="2" w:right="343" w:firstLine="495"/>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11.2</w:t>
      </w:r>
      <w:r>
        <w:rPr>
          <w:rFonts w:ascii="宋体" w:hAnsi="宋体" w:eastAsia="宋体" w:cs="宋体"/>
          <w:spacing w:val="-40"/>
          <w:sz w:val="24"/>
          <w:szCs w:val="24"/>
          <w:highlight w:val="none"/>
          <w:lang w:eastAsia="zh-CN"/>
        </w:rPr>
        <w:t xml:space="preserve"> </w:t>
      </w:r>
      <w:r>
        <w:rPr>
          <w:rFonts w:ascii="宋体" w:hAnsi="宋体" w:eastAsia="宋体" w:cs="宋体"/>
          <w:spacing w:val="-1"/>
          <w:sz w:val="24"/>
          <w:szCs w:val="24"/>
          <w:highlight w:val="none"/>
          <w:lang w:eastAsia="zh-CN"/>
        </w:rPr>
        <w:t>招标文件对证明文件无明确形式要求的，证明文件可以以文字资料、图纸和</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数据等形式提交。</w:t>
      </w:r>
    </w:p>
    <w:p w14:paraId="50CDE93C">
      <w:pPr>
        <w:keepNext w:val="0"/>
        <w:keepLines w:val="0"/>
        <w:pageBreakBefore w:val="0"/>
        <w:widowControl/>
        <w:kinsoku w:val="0"/>
        <w:wordWrap/>
        <w:overflowPunct/>
        <w:topLinePunct w:val="0"/>
        <w:autoSpaceDE w:val="0"/>
        <w:autoSpaceDN w:val="0"/>
        <w:bidi w:val="0"/>
        <w:adjustRightInd w:val="0"/>
        <w:snapToGrid w:val="0"/>
        <w:spacing w:line="360" w:lineRule="auto"/>
        <w:ind w:left="445"/>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12.投标函、承诺书和开标一览表</w:t>
      </w:r>
    </w:p>
    <w:p w14:paraId="726A8836">
      <w:pPr>
        <w:keepNext w:val="0"/>
        <w:keepLines w:val="0"/>
        <w:pageBreakBefore w:val="0"/>
        <w:widowControl/>
        <w:kinsoku w:val="0"/>
        <w:wordWrap/>
        <w:overflowPunct/>
        <w:topLinePunct w:val="0"/>
        <w:autoSpaceDE w:val="0"/>
        <w:autoSpaceDN w:val="0"/>
        <w:bidi w:val="0"/>
        <w:adjustRightInd w:val="0"/>
        <w:snapToGrid w:val="0"/>
        <w:spacing w:line="360" w:lineRule="auto"/>
        <w:ind w:left="4" w:right="343" w:firstLine="49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12.1</w:t>
      </w:r>
      <w:r>
        <w:rPr>
          <w:rFonts w:ascii="宋体" w:hAnsi="宋体" w:eastAsia="宋体" w:cs="宋体"/>
          <w:spacing w:val="-40"/>
          <w:sz w:val="24"/>
          <w:szCs w:val="24"/>
          <w:highlight w:val="none"/>
          <w:lang w:eastAsia="zh-CN"/>
        </w:rPr>
        <w:t xml:space="preserve"> </w:t>
      </w:r>
      <w:r>
        <w:rPr>
          <w:rFonts w:ascii="宋体" w:hAnsi="宋体" w:eastAsia="宋体" w:cs="宋体"/>
          <w:spacing w:val="-1"/>
          <w:sz w:val="24"/>
          <w:szCs w:val="24"/>
          <w:highlight w:val="none"/>
          <w:lang w:eastAsia="zh-CN"/>
        </w:rPr>
        <w:t>投标人应按照招标文件中提供的格式，完整、正确填写投标函、承诺书和开标</w:t>
      </w:r>
      <w:r>
        <w:rPr>
          <w:rFonts w:ascii="宋体" w:hAnsi="宋体" w:eastAsia="宋体" w:cs="宋体"/>
          <w:spacing w:val="-4"/>
          <w:sz w:val="24"/>
          <w:szCs w:val="24"/>
          <w:highlight w:val="none"/>
          <w:lang w:eastAsia="zh-CN"/>
        </w:rPr>
        <w:t>一览表。</w:t>
      </w:r>
    </w:p>
    <w:p w14:paraId="15CB9217">
      <w:pPr>
        <w:keepNext w:val="0"/>
        <w:keepLines w:val="0"/>
        <w:pageBreakBefore w:val="0"/>
        <w:widowControl/>
        <w:kinsoku w:val="0"/>
        <w:wordWrap/>
        <w:overflowPunct/>
        <w:topLinePunct w:val="0"/>
        <w:autoSpaceDE w:val="0"/>
        <w:autoSpaceDN w:val="0"/>
        <w:bidi w:val="0"/>
        <w:adjustRightInd w:val="0"/>
        <w:snapToGrid w:val="0"/>
        <w:spacing w:line="360" w:lineRule="auto"/>
        <w:ind w:right="343" w:firstLine="497"/>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12.2</w:t>
      </w:r>
      <w:r>
        <w:rPr>
          <w:rFonts w:ascii="宋体" w:hAnsi="宋体" w:eastAsia="宋体" w:cs="宋体"/>
          <w:spacing w:val="-40"/>
          <w:sz w:val="24"/>
          <w:szCs w:val="24"/>
          <w:highlight w:val="none"/>
          <w:lang w:eastAsia="zh-CN"/>
        </w:rPr>
        <w:t xml:space="preserve"> </w:t>
      </w:r>
      <w:r>
        <w:rPr>
          <w:rFonts w:ascii="宋体" w:hAnsi="宋体" w:eastAsia="宋体" w:cs="宋体"/>
          <w:spacing w:val="-1"/>
          <w:sz w:val="24"/>
          <w:szCs w:val="24"/>
          <w:highlight w:val="none"/>
          <w:lang w:eastAsia="zh-CN"/>
        </w:rPr>
        <w:t>对于采用货币报价的项目，开标一览表中的投标总报价应与分项报价表的总</w:t>
      </w:r>
      <w:r>
        <w:rPr>
          <w:rFonts w:ascii="宋体" w:hAnsi="宋体" w:eastAsia="宋体" w:cs="宋体"/>
          <w:sz w:val="24"/>
          <w:szCs w:val="24"/>
          <w:highlight w:val="none"/>
          <w:lang w:eastAsia="zh-CN"/>
        </w:rPr>
        <w:t xml:space="preserve"> 额一致，如不一致，不作为无效投标处理，但评标时按</w:t>
      </w:r>
      <w:r>
        <w:rPr>
          <w:rFonts w:ascii="宋体" w:hAnsi="宋体" w:eastAsia="宋体" w:cs="宋体"/>
          <w:spacing w:val="-1"/>
          <w:sz w:val="24"/>
          <w:szCs w:val="24"/>
          <w:highlight w:val="none"/>
          <w:lang w:eastAsia="zh-CN"/>
        </w:rPr>
        <w:t>开标一览表中价格为准。</w:t>
      </w:r>
    </w:p>
    <w:p w14:paraId="4C33F234">
      <w:pPr>
        <w:keepNext w:val="0"/>
        <w:keepLines w:val="0"/>
        <w:pageBreakBefore w:val="0"/>
        <w:widowControl/>
        <w:kinsoku w:val="0"/>
        <w:wordWrap/>
        <w:overflowPunct/>
        <w:topLinePunct w:val="0"/>
        <w:autoSpaceDE w:val="0"/>
        <w:autoSpaceDN w:val="0"/>
        <w:bidi w:val="0"/>
        <w:adjustRightInd w:val="0"/>
        <w:snapToGrid w:val="0"/>
        <w:spacing w:line="360" w:lineRule="auto"/>
        <w:ind w:left="445"/>
        <w:textAlignment w:val="baseline"/>
        <w:outlineLvl w:val="2"/>
        <w:rPr>
          <w:rFonts w:ascii="宋体" w:hAnsi="宋体" w:eastAsia="宋体" w:cs="宋体"/>
          <w:sz w:val="28"/>
          <w:szCs w:val="28"/>
          <w:highlight w:val="none"/>
          <w:lang w:eastAsia="zh-CN"/>
        </w:rPr>
      </w:pPr>
      <w:r>
        <w:rPr>
          <w:rFonts w:ascii="宋体" w:hAnsi="宋体" w:eastAsia="宋体" w:cs="宋体"/>
          <w:b/>
          <w:bCs/>
          <w:spacing w:val="-7"/>
          <w:sz w:val="28"/>
          <w:szCs w:val="28"/>
          <w:highlight w:val="none"/>
          <w:lang w:eastAsia="zh-CN"/>
        </w:rPr>
        <w:t>13.分项报价表</w:t>
      </w:r>
    </w:p>
    <w:p w14:paraId="63FDEB9D">
      <w:pPr>
        <w:keepNext w:val="0"/>
        <w:keepLines w:val="0"/>
        <w:pageBreakBefore w:val="0"/>
        <w:widowControl/>
        <w:kinsoku w:val="0"/>
        <w:wordWrap/>
        <w:overflowPunct/>
        <w:topLinePunct w:val="0"/>
        <w:autoSpaceDE w:val="0"/>
        <w:autoSpaceDN w:val="0"/>
        <w:bidi w:val="0"/>
        <w:adjustRightInd w:val="0"/>
        <w:snapToGrid w:val="0"/>
        <w:spacing w:line="360" w:lineRule="auto"/>
        <w:ind w:left="498"/>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13.1</w:t>
      </w:r>
      <w:r>
        <w:rPr>
          <w:rFonts w:ascii="宋体" w:hAnsi="宋体" w:eastAsia="宋体" w:cs="宋体"/>
          <w:spacing w:val="-37"/>
          <w:sz w:val="24"/>
          <w:szCs w:val="24"/>
          <w:highlight w:val="none"/>
          <w:lang w:eastAsia="zh-CN"/>
        </w:rPr>
        <w:t xml:space="preserve"> </w:t>
      </w:r>
      <w:r>
        <w:rPr>
          <w:rFonts w:ascii="宋体" w:hAnsi="宋体" w:eastAsia="宋体" w:cs="宋体"/>
          <w:spacing w:val="-2"/>
          <w:sz w:val="24"/>
          <w:szCs w:val="24"/>
          <w:highlight w:val="none"/>
          <w:lang w:eastAsia="zh-CN"/>
        </w:rPr>
        <w:t>投标人应按照招标文件规定格式填报分项报价表。</w:t>
      </w:r>
    </w:p>
    <w:p w14:paraId="77AC988C">
      <w:pPr>
        <w:keepNext w:val="0"/>
        <w:keepLines w:val="0"/>
        <w:pageBreakBefore w:val="0"/>
        <w:widowControl/>
        <w:kinsoku w:val="0"/>
        <w:wordWrap/>
        <w:overflowPunct/>
        <w:topLinePunct w:val="0"/>
        <w:autoSpaceDE w:val="0"/>
        <w:autoSpaceDN w:val="0"/>
        <w:bidi w:val="0"/>
        <w:adjustRightInd w:val="0"/>
        <w:snapToGrid w:val="0"/>
        <w:spacing w:line="360" w:lineRule="auto"/>
        <w:ind w:left="3" w:firstLine="494"/>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13.2</w:t>
      </w:r>
      <w:r>
        <w:rPr>
          <w:rFonts w:ascii="宋体" w:hAnsi="宋体" w:eastAsia="宋体" w:cs="宋体"/>
          <w:spacing w:val="-44"/>
          <w:sz w:val="24"/>
          <w:szCs w:val="24"/>
          <w:highlight w:val="none"/>
          <w:lang w:eastAsia="zh-CN"/>
        </w:rPr>
        <w:t xml:space="preserve"> </w:t>
      </w:r>
      <w:r>
        <w:rPr>
          <w:rFonts w:ascii="宋体" w:hAnsi="宋体" w:eastAsia="宋体" w:cs="宋体"/>
          <w:spacing w:val="1"/>
          <w:sz w:val="24"/>
          <w:szCs w:val="24"/>
          <w:highlight w:val="none"/>
          <w:lang w:eastAsia="zh-CN"/>
        </w:rPr>
        <w:t>投标货币。投标文件中的单价和总价无特殊规定的采用人民币报价，以“元</w:t>
      </w:r>
      <w:r>
        <w:rPr>
          <w:rFonts w:ascii="宋体" w:hAnsi="宋体" w:eastAsia="宋体" w:cs="宋体"/>
          <w:spacing w:val="-88"/>
          <w:sz w:val="24"/>
          <w:szCs w:val="24"/>
          <w:highlight w:val="none"/>
          <w:lang w:eastAsia="zh-CN"/>
        </w:rPr>
        <w:t xml:space="preserve"> </w:t>
      </w:r>
      <w:r>
        <w:rPr>
          <w:rFonts w:ascii="宋体" w:hAnsi="宋体" w:eastAsia="宋体" w:cs="宋体"/>
          <w:spacing w:val="1"/>
          <w:sz w:val="24"/>
          <w:szCs w:val="24"/>
          <w:highlight w:val="none"/>
          <w:lang w:eastAsia="zh-CN"/>
        </w:rPr>
        <w:t>”</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为单位标注。招标文件中另有规定的按规定执行。</w:t>
      </w:r>
    </w:p>
    <w:p w14:paraId="367B4249">
      <w:pPr>
        <w:keepNext w:val="0"/>
        <w:keepLines w:val="0"/>
        <w:pageBreakBefore w:val="0"/>
        <w:widowControl/>
        <w:kinsoku w:val="0"/>
        <w:wordWrap/>
        <w:overflowPunct/>
        <w:topLinePunct w:val="0"/>
        <w:autoSpaceDE w:val="0"/>
        <w:autoSpaceDN w:val="0"/>
        <w:bidi w:val="0"/>
        <w:adjustRightInd w:val="0"/>
        <w:snapToGrid w:val="0"/>
        <w:spacing w:line="360" w:lineRule="auto"/>
        <w:ind w:left="445"/>
        <w:textAlignment w:val="baseline"/>
        <w:outlineLvl w:val="2"/>
        <w:rPr>
          <w:rFonts w:ascii="宋体" w:hAnsi="宋体" w:eastAsia="宋体" w:cs="宋体"/>
          <w:sz w:val="28"/>
          <w:szCs w:val="28"/>
          <w:highlight w:val="none"/>
          <w:lang w:eastAsia="zh-CN"/>
        </w:rPr>
      </w:pPr>
      <w:r>
        <w:rPr>
          <w:rFonts w:ascii="宋体" w:hAnsi="宋体" w:eastAsia="宋体" w:cs="宋体"/>
          <w:b/>
          <w:bCs/>
          <w:spacing w:val="-7"/>
          <w:sz w:val="28"/>
          <w:szCs w:val="28"/>
          <w:highlight w:val="none"/>
          <w:lang w:eastAsia="zh-CN"/>
        </w:rPr>
        <w:t>14.投标偏离表</w:t>
      </w:r>
    </w:p>
    <w:p w14:paraId="44F78EDC">
      <w:pPr>
        <w:keepNext w:val="0"/>
        <w:keepLines w:val="0"/>
        <w:pageBreakBefore w:val="0"/>
        <w:widowControl/>
        <w:kinsoku w:val="0"/>
        <w:wordWrap/>
        <w:overflowPunct/>
        <w:topLinePunct w:val="0"/>
        <w:autoSpaceDE w:val="0"/>
        <w:autoSpaceDN w:val="0"/>
        <w:bidi w:val="0"/>
        <w:adjustRightInd w:val="0"/>
        <w:snapToGrid w:val="0"/>
        <w:spacing w:line="360" w:lineRule="auto"/>
        <w:ind w:left="498"/>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14.1</w:t>
      </w:r>
      <w:r>
        <w:rPr>
          <w:rFonts w:ascii="宋体" w:hAnsi="宋体" w:eastAsia="宋体" w:cs="宋体"/>
          <w:spacing w:val="-48"/>
          <w:sz w:val="24"/>
          <w:szCs w:val="24"/>
          <w:highlight w:val="none"/>
          <w:lang w:eastAsia="zh-CN"/>
        </w:rPr>
        <w:t xml:space="preserve"> </w:t>
      </w:r>
      <w:r>
        <w:rPr>
          <w:rFonts w:ascii="宋体" w:hAnsi="宋体" w:eastAsia="宋体" w:cs="宋体"/>
          <w:spacing w:val="-1"/>
          <w:sz w:val="24"/>
          <w:szCs w:val="24"/>
          <w:highlight w:val="none"/>
          <w:lang w:eastAsia="zh-CN"/>
        </w:rPr>
        <w:t>投标人可在投标文件中提供认为需要的</w:t>
      </w:r>
      <w:r>
        <w:rPr>
          <w:rFonts w:ascii="宋体" w:hAnsi="宋体" w:eastAsia="宋体" w:cs="宋体"/>
          <w:spacing w:val="-2"/>
          <w:sz w:val="24"/>
          <w:szCs w:val="24"/>
          <w:highlight w:val="none"/>
          <w:lang w:eastAsia="zh-CN"/>
        </w:rPr>
        <w:t>其他技术文件或说明。</w:t>
      </w:r>
    </w:p>
    <w:p w14:paraId="07277401">
      <w:pPr>
        <w:keepNext w:val="0"/>
        <w:keepLines w:val="0"/>
        <w:pageBreakBefore w:val="0"/>
        <w:widowControl/>
        <w:kinsoku w:val="0"/>
        <w:wordWrap/>
        <w:overflowPunct/>
        <w:topLinePunct w:val="0"/>
        <w:autoSpaceDE w:val="0"/>
        <w:autoSpaceDN w:val="0"/>
        <w:bidi w:val="0"/>
        <w:adjustRightInd w:val="0"/>
        <w:snapToGrid w:val="0"/>
        <w:spacing w:line="360" w:lineRule="auto"/>
        <w:ind w:left="445"/>
        <w:textAlignment w:val="baseline"/>
        <w:outlineLvl w:val="2"/>
        <w:rPr>
          <w:rFonts w:ascii="宋体" w:hAnsi="宋体" w:eastAsia="宋体" w:cs="宋体"/>
          <w:sz w:val="28"/>
          <w:szCs w:val="28"/>
          <w:highlight w:val="none"/>
          <w:lang w:eastAsia="zh-CN"/>
        </w:rPr>
      </w:pPr>
      <w:r>
        <w:rPr>
          <w:rFonts w:ascii="宋体" w:hAnsi="宋体" w:eastAsia="宋体" w:cs="宋体"/>
          <w:b/>
          <w:bCs/>
          <w:spacing w:val="-7"/>
          <w:sz w:val="28"/>
          <w:szCs w:val="28"/>
          <w:highlight w:val="none"/>
          <w:lang w:eastAsia="zh-CN"/>
        </w:rPr>
        <w:t>15.投标有效期</w:t>
      </w:r>
    </w:p>
    <w:p w14:paraId="3F70F7F8">
      <w:pPr>
        <w:keepNext w:val="0"/>
        <w:keepLines w:val="0"/>
        <w:pageBreakBefore w:val="0"/>
        <w:widowControl/>
        <w:kinsoku w:val="0"/>
        <w:wordWrap/>
        <w:overflowPunct/>
        <w:topLinePunct w:val="0"/>
        <w:autoSpaceDE w:val="0"/>
        <w:autoSpaceDN w:val="0"/>
        <w:bidi w:val="0"/>
        <w:adjustRightInd w:val="0"/>
        <w:snapToGrid w:val="0"/>
        <w:spacing w:line="360" w:lineRule="auto"/>
        <w:ind w:left="3" w:right="345" w:firstLine="494"/>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15.1</w:t>
      </w:r>
      <w:r>
        <w:rPr>
          <w:rFonts w:ascii="宋体" w:hAnsi="宋体" w:eastAsia="宋体" w:cs="宋体"/>
          <w:spacing w:val="-41"/>
          <w:sz w:val="24"/>
          <w:szCs w:val="24"/>
          <w:highlight w:val="none"/>
          <w:lang w:eastAsia="zh-CN"/>
        </w:rPr>
        <w:t xml:space="preserve"> </w:t>
      </w:r>
      <w:r>
        <w:rPr>
          <w:rFonts w:ascii="宋体" w:hAnsi="宋体" w:eastAsia="宋体" w:cs="宋体"/>
          <w:spacing w:val="-1"/>
          <w:sz w:val="24"/>
          <w:szCs w:val="24"/>
          <w:highlight w:val="none"/>
          <w:lang w:eastAsia="zh-CN"/>
        </w:rPr>
        <w:t>投标有效期为招标文件规定的开标之日后九十（90）天。投标有效期比规定</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短的将被视为未实质性响应招标文件而予以拒绝。</w:t>
      </w:r>
    </w:p>
    <w:p w14:paraId="7E5FA64E">
      <w:pPr>
        <w:keepNext w:val="0"/>
        <w:keepLines w:val="0"/>
        <w:pageBreakBefore w:val="0"/>
        <w:widowControl/>
        <w:kinsoku w:val="0"/>
        <w:wordWrap/>
        <w:overflowPunct/>
        <w:topLinePunct w:val="0"/>
        <w:autoSpaceDE w:val="0"/>
        <w:autoSpaceDN w:val="0"/>
        <w:bidi w:val="0"/>
        <w:adjustRightInd w:val="0"/>
        <w:snapToGrid w:val="0"/>
        <w:spacing w:line="360" w:lineRule="auto"/>
        <w:ind w:left="445"/>
        <w:textAlignment w:val="baseline"/>
        <w:outlineLvl w:val="2"/>
        <w:rPr>
          <w:rFonts w:ascii="宋体" w:hAnsi="宋体" w:eastAsia="宋体" w:cs="宋体"/>
          <w:sz w:val="28"/>
          <w:szCs w:val="28"/>
          <w:highlight w:val="none"/>
          <w:lang w:eastAsia="zh-CN"/>
        </w:rPr>
      </w:pPr>
      <w:r>
        <w:rPr>
          <w:rFonts w:ascii="宋体" w:hAnsi="宋体" w:eastAsia="宋体" w:cs="宋体"/>
          <w:b/>
          <w:bCs/>
          <w:spacing w:val="-5"/>
          <w:sz w:val="28"/>
          <w:szCs w:val="28"/>
          <w:highlight w:val="none"/>
          <w:lang w:eastAsia="zh-CN"/>
        </w:rPr>
        <w:t>16.投标有效期的延长</w:t>
      </w:r>
    </w:p>
    <w:p w14:paraId="6C833EC9">
      <w:pPr>
        <w:keepNext w:val="0"/>
        <w:keepLines w:val="0"/>
        <w:pageBreakBefore w:val="0"/>
        <w:widowControl/>
        <w:kinsoku w:val="0"/>
        <w:wordWrap/>
        <w:overflowPunct/>
        <w:topLinePunct w:val="0"/>
        <w:autoSpaceDE w:val="0"/>
        <w:autoSpaceDN w:val="0"/>
        <w:bidi w:val="0"/>
        <w:adjustRightInd w:val="0"/>
        <w:snapToGrid w:val="0"/>
        <w:spacing w:line="360" w:lineRule="auto"/>
        <w:ind w:left="1" w:right="233" w:firstLine="496"/>
        <w:jc w:val="both"/>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16.1</w:t>
      </w:r>
      <w:r>
        <w:rPr>
          <w:rFonts w:ascii="宋体" w:hAnsi="宋体" w:eastAsia="宋体" w:cs="宋体"/>
          <w:spacing w:val="-40"/>
          <w:sz w:val="24"/>
          <w:szCs w:val="24"/>
          <w:highlight w:val="none"/>
          <w:lang w:eastAsia="zh-CN"/>
        </w:rPr>
        <w:t xml:space="preserve"> </w:t>
      </w:r>
      <w:r>
        <w:rPr>
          <w:rFonts w:ascii="宋体" w:hAnsi="宋体" w:eastAsia="宋体" w:cs="宋体"/>
          <w:spacing w:val="-1"/>
          <w:sz w:val="24"/>
          <w:szCs w:val="24"/>
          <w:highlight w:val="none"/>
          <w:lang w:eastAsia="zh-CN"/>
        </w:rPr>
        <w:t>在特殊情况下，代理机构于原投标有效期满之前，可向投标人提出延长投标</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有效期的要求。这种要求与答复均应采用书面形式。</w:t>
      </w:r>
      <w:r>
        <w:rPr>
          <w:rFonts w:ascii="宋体" w:hAnsi="宋体" w:eastAsia="宋体" w:cs="宋体"/>
          <w:spacing w:val="1"/>
          <w:sz w:val="24"/>
          <w:szCs w:val="24"/>
          <w:highlight w:val="none"/>
          <w:lang w:eastAsia="zh-CN"/>
        </w:rPr>
        <w:t>投标人可以拒绝代理机构的这一</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要求而放弃投标。同意延长投标有效期的投标人既不能要求也不允许修改其投标文件，</w:t>
      </w:r>
      <w:r>
        <w:rPr>
          <w:rFonts w:ascii="宋体" w:hAnsi="宋体" w:eastAsia="宋体" w:cs="宋体"/>
          <w:spacing w:val="6"/>
          <w:sz w:val="24"/>
          <w:szCs w:val="24"/>
          <w:highlight w:val="none"/>
          <w:lang w:eastAsia="zh-CN"/>
        </w:rPr>
        <w:t xml:space="preserve"> </w:t>
      </w:r>
      <w:r>
        <w:rPr>
          <w:rFonts w:ascii="宋体" w:hAnsi="宋体" w:eastAsia="宋体" w:cs="宋体"/>
          <w:spacing w:val="-1"/>
          <w:sz w:val="24"/>
          <w:szCs w:val="24"/>
          <w:highlight w:val="none"/>
          <w:lang w:eastAsia="zh-CN"/>
        </w:rPr>
        <w:t>同时受投标有效期约束的所有权利与义务均延长至新的有效期。</w:t>
      </w:r>
    </w:p>
    <w:p w14:paraId="3A2FED15">
      <w:pPr>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outlineLvl w:val="1"/>
        <w:rPr>
          <w:rFonts w:ascii="宋体" w:hAnsi="宋体" w:eastAsia="宋体" w:cs="宋体"/>
          <w:sz w:val="30"/>
          <w:szCs w:val="30"/>
          <w:highlight w:val="none"/>
          <w:lang w:eastAsia="zh-CN"/>
        </w:rPr>
      </w:pPr>
      <w:r>
        <w:rPr>
          <w:rFonts w:ascii="宋体" w:hAnsi="宋体" w:eastAsia="宋体" w:cs="宋体"/>
          <w:b/>
          <w:bCs/>
          <w:spacing w:val="-7"/>
          <w:sz w:val="30"/>
          <w:szCs w:val="30"/>
          <w:highlight w:val="none"/>
          <w:lang w:eastAsia="zh-CN"/>
        </w:rPr>
        <w:t>四、投标文件的递交</w:t>
      </w:r>
    </w:p>
    <w:p w14:paraId="5F9FF153">
      <w:pPr>
        <w:keepNext w:val="0"/>
        <w:keepLines w:val="0"/>
        <w:pageBreakBefore w:val="0"/>
        <w:widowControl/>
        <w:kinsoku w:val="0"/>
        <w:wordWrap/>
        <w:overflowPunct/>
        <w:topLinePunct w:val="0"/>
        <w:autoSpaceDE w:val="0"/>
        <w:autoSpaceDN w:val="0"/>
        <w:bidi w:val="0"/>
        <w:adjustRightInd w:val="0"/>
        <w:snapToGrid w:val="0"/>
        <w:spacing w:line="360" w:lineRule="auto"/>
        <w:ind w:left="445"/>
        <w:textAlignment w:val="baseline"/>
        <w:outlineLvl w:val="2"/>
        <w:rPr>
          <w:rFonts w:ascii="宋体" w:hAnsi="宋体" w:eastAsia="宋体" w:cs="宋体"/>
          <w:sz w:val="28"/>
          <w:szCs w:val="28"/>
          <w:highlight w:val="none"/>
          <w:lang w:eastAsia="zh-CN"/>
        </w:rPr>
      </w:pPr>
      <w:r>
        <w:rPr>
          <w:rFonts w:ascii="宋体" w:hAnsi="宋体" w:eastAsia="宋体" w:cs="宋体"/>
          <w:b/>
          <w:bCs/>
          <w:spacing w:val="-6"/>
          <w:sz w:val="28"/>
          <w:szCs w:val="28"/>
          <w:highlight w:val="none"/>
          <w:lang w:eastAsia="zh-CN"/>
        </w:rPr>
        <w:t>17.投标文件的递交</w:t>
      </w:r>
    </w:p>
    <w:p w14:paraId="5A5021BE">
      <w:pPr>
        <w:keepNext w:val="0"/>
        <w:keepLines w:val="0"/>
        <w:pageBreakBefore w:val="0"/>
        <w:widowControl/>
        <w:kinsoku w:val="0"/>
        <w:wordWrap/>
        <w:overflowPunct/>
        <w:topLinePunct w:val="0"/>
        <w:autoSpaceDE w:val="0"/>
        <w:autoSpaceDN w:val="0"/>
        <w:bidi w:val="0"/>
        <w:adjustRightInd w:val="0"/>
        <w:snapToGrid w:val="0"/>
        <w:spacing w:line="360" w:lineRule="auto"/>
        <w:ind w:left="498"/>
        <w:textAlignment w:val="baseline"/>
        <w:rPr>
          <w:rFonts w:ascii="宋体" w:hAnsi="宋体" w:eastAsia="宋体" w:cs="宋体"/>
          <w:sz w:val="24"/>
          <w:szCs w:val="24"/>
          <w:highlight w:val="none"/>
          <w:lang w:eastAsia="zh-CN"/>
        </w:rPr>
      </w:pPr>
      <w:r>
        <w:rPr>
          <w:rFonts w:ascii="宋体" w:hAnsi="宋体" w:eastAsia="宋体" w:cs="宋体"/>
          <w:spacing w:val="-7"/>
          <w:sz w:val="24"/>
          <w:szCs w:val="24"/>
          <w:highlight w:val="none"/>
          <w:lang w:eastAsia="zh-CN"/>
        </w:rPr>
        <w:t>17.1 电子投标文件的递交</w:t>
      </w:r>
    </w:p>
    <w:p w14:paraId="5F039A9D">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投标人应当按照招标文件规定，在投标截止时</w:t>
      </w:r>
      <w:r>
        <w:rPr>
          <w:rFonts w:ascii="宋体" w:hAnsi="宋体" w:eastAsia="宋体" w:cs="宋体"/>
          <w:spacing w:val="-1"/>
          <w:sz w:val="24"/>
          <w:szCs w:val="24"/>
          <w:highlight w:val="none"/>
          <w:lang w:eastAsia="zh-CN"/>
        </w:rPr>
        <w:t>间前制作并上传电子投标文件。</w:t>
      </w:r>
    </w:p>
    <w:p w14:paraId="63655E85">
      <w:pPr>
        <w:spacing w:before="178" w:line="221" w:lineRule="auto"/>
        <w:ind w:left="443"/>
        <w:outlineLvl w:val="2"/>
        <w:rPr>
          <w:rFonts w:ascii="宋体" w:hAnsi="宋体" w:eastAsia="宋体" w:cs="宋体"/>
          <w:sz w:val="28"/>
          <w:szCs w:val="28"/>
          <w:highlight w:val="none"/>
          <w:lang w:eastAsia="zh-CN"/>
        </w:rPr>
      </w:pPr>
      <w:r>
        <w:rPr>
          <w:rFonts w:ascii="宋体" w:hAnsi="宋体" w:eastAsia="宋体" w:cs="宋体"/>
          <w:b/>
          <w:bCs/>
          <w:spacing w:val="-6"/>
          <w:sz w:val="28"/>
          <w:szCs w:val="28"/>
          <w:highlight w:val="none"/>
          <w:lang w:eastAsia="zh-CN"/>
        </w:rPr>
        <w:t>18.投标截止时间</w:t>
      </w:r>
    </w:p>
    <w:p w14:paraId="168BECEC">
      <w:pPr>
        <w:spacing w:before="199" w:line="373" w:lineRule="auto"/>
        <w:ind w:right="188" w:firstLine="496"/>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18.1</w:t>
      </w:r>
      <w:r>
        <w:rPr>
          <w:rFonts w:ascii="宋体" w:hAnsi="宋体" w:eastAsia="宋体" w:cs="宋体"/>
          <w:spacing w:val="-40"/>
          <w:sz w:val="24"/>
          <w:szCs w:val="24"/>
          <w:highlight w:val="none"/>
          <w:lang w:eastAsia="zh-CN"/>
        </w:rPr>
        <w:t xml:space="preserve"> </w:t>
      </w:r>
      <w:r>
        <w:rPr>
          <w:rFonts w:ascii="宋体" w:hAnsi="宋体" w:eastAsia="宋体" w:cs="宋体"/>
          <w:spacing w:val="-1"/>
          <w:sz w:val="24"/>
          <w:szCs w:val="24"/>
          <w:highlight w:val="none"/>
          <w:lang w:eastAsia="zh-CN"/>
        </w:rPr>
        <w:t>投标人上传电子投标文件的时间不得迟于招标公告中</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规定的投标截止时间。</w:t>
      </w:r>
    </w:p>
    <w:p w14:paraId="30C0562F">
      <w:pPr>
        <w:spacing w:before="32" w:line="376" w:lineRule="auto"/>
        <w:ind w:right="188" w:firstLine="481"/>
        <w:jc w:val="both"/>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投标人应充分考虑到网络环境、网络带宽等风</w:t>
      </w:r>
      <w:r>
        <w:rPr>
          <w:rFonts w:ascii="宋体" w:hAnsi="宋体" w:eastAsia="宋体" w:cs="宋体"/>
          <w:spacing w:val="1"/>
          <w:sz w:val="24"/>
          <w:szCs w:val="24"/>
          <w:highlight w:val="none"/>
          <w:lang w:eastAsia="zh-CN"/>
        </w:rPr>
        <w:t>险因素，如因投标人自身原</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因造成的电子投标文件上传不成功</w:t>
      </w:r>
      <w:r>
        <w:rPr>
          <w:rFonts w:ascii="宋体" w:hAnsi="宋体" w:eastAsia="宋体" w:cs="宋体"/>
          <w:spacing w:val="1"/>
          <w:sz w:val="24"/>
          <w:szCs w:val="24"/>
          <w:highlight w:val="none"/>
          <w:lang w:eastAsia="zh-CN"/>
        </w:rPr>
        <w:t>的视作投标人未按照招</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标文件要求送达投标文件，做无效投标处理。</w:t>
      </w:r>
    </w:p>
    <w:p w14:paraId="038D9BD6">
      <w:pPr>
        <w:spacing w:before="32" w:line="371" w:lineRule="auto"/>
        <w:ind w:right="188" w:firstLine="496"/>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18.2</w:t>
      </w:r>
      <w:r>
        <w:rPr>
          <w:rFonts w:ascii="宋体" w:hAnsi="宋体" w:eastAsia="宋体" w:cs="宋体"/>
          <w:spacing w:val="-40"/>
          <w:sz w:val="24"/>
          <w:szCs w:val="24"/>
          <w:highlight w:val="none"/>
          <w:lang w:eastAsia="zh-CN"/>
        </w:rPr>
        <w:t xml:space="preserve"> </w:t>
      </w:r>
      <w:r>
        <w:rPr>
          <w:rFonts w:ascii="宋体" w:hAnsi="宋体" w:eastAsia="宋体" w:cs="宋体"/>
          <w:spacing w:val="-1"/>
          <w:sz w:val="24"/>
          <w:szCs w:val="24"/>
          <w:highlight w:val="none"/>
          <w:lang w:eastAsia="zh-CN"/>
        </w:rPr>
        <w:t>代理机构可以按照规定，通过更正公告修改投标截止时间，投标人的所有权</w:t>
      </w:r>
      <w:r>
        <w:rPr>
          <w:rFonts w:ascii="宋体" w:hAnsi="宋体" w:eastAsia="宋体" w:cs="宋体"/>
          <w:sz w:val="24"/>
          <w:szCs w:val="24"/>
          <w:highlight w:val="none"/>
          <w:lang w:eastAsia="zh-CN"/>
        </w:rPr>
        <w:t xml:space="preserve"> 利和义务以及投标人受制的截止时间均应以</w:t>
      </w:r>
      <w:r>
        <w:rPr>
          <w:rFonts w:ascii="宋体" w:hAnsi="宋体" w:eastAsia="宋体" w:cs="宋体"/>
          <w:spacing w:val="-1"/>
          <w:sz w:val="24"/>
          <w:szCs w:val="24"/>
          <w:highlight w:val="none"/>
          <w:lang w:eastAsia="zh-CN"/>
        </w:rPr>
        <w:t>延长后新的截止时间为准。</w:t>
      </w:r>
    </w:p>
    <w:p w14:paraId="6031CEDB">
      <w:pPr>
        <w:spacing w:before="2" w:line="220" w:lineRule="auto"/>
        <w:ind w:left="443"/>
        <w:outlineLvl w:val="2"/>
        <w:rPr>
          <w:rFonts w:ascii="宋体" w:hAnsi="宋体" w:eastAsia="宋体" w:cs="宋体"/>
          <w:sz w:val="28"/>
          <w:szCs w:val="28"/>
          <w:highlight w:val="none"/>
          <w:lang w:eastAsia="zh-CN"/>
        </w:rPr>
      </w:pPr>
      <w:r>
        <w:rPr>
          <w:rFonts w:ascii="宋体" w:hAnsi="宋体" w:eastAsia="宋体" w:cs="宋体"/>
          <w:b/>
          <w:bCs/>
          <w:spacing w:val="-6"/>
          <w:sz w:val="28"/>
          <w:szCs w:val="28"/>
          <w:highlight w:val="none"/>
          <w:lang w:eastAsia="zh-CN"/>
        </w:rPr>
        <w:t>19.投标文件的拒收</w:t>
      </w:r>
    </w:p>
    <w:p w14:paraId="5B64E2E6">
      <w:pPr>
        <w:spacing w:before="200" w:line="219" w:lineRule="auto"/>
        <w:ind w:left="496"/>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19.1</w:t>
      </w:r>
      <w:r>
        <w:rPr>
          <w:rFonts w:ascii="宋体" w:hAnsi="宋体" w:eastAsia="宋体" w:cs="宋体"/>
          <w:spacing w:val="-52"/>
          <w:sz w:val="24"/>
          <w:szCs w:val="24"/>
          <w:highlight w:val="none"/>
          <w:lang w:eastAsia="zh-CN"/>
        </w:rPr>
        <w:t xml:space="preserve"> </w:t>
      </w:r>
      <w:r>
        <w:rPr>
          <w:rFonts w:ascii="宋体" w:hAnsi="宋体" w:eastAsia="宋体" w:cs="宋体"/>
          <w:spacing w:val="-1"/>
          <w:sz w:val="24"/>
          <w:szCs w:val="24"/>
          <w:highlight w:val="none"/>
          <w:lang w:eastAsia="zh-CN"/>
        </w:rPr>
        <w:t>代理机构拒绝接收在其规定的投标截止时间后送达的任何投标</w:t>
      </w:r>
      <w:r>
        <w:rPr>
          <w:rFonts w:ascii="宋体" w:hAnsi="宋体" w:eastAsia="宋体" w:cs="宋体"/>
          <w:spacing w:val="-2"/>
          <w:sz w:val="24"/>
          <w:szCs w:val="24"/>
          <w:highlight w:val="none"/>
          <w:lang w:eastAsia="zh-CN"/>
        </w:rPr>
        <w:t>文件。</w:t>
      </w:r>
    </w:p>
    <w:p w14:paraId="6C37B1FC">
      <w:pPr>
        <w:spacing w:before="180" w:line="220" w:lineRule="auto"/>
        <w:ind w:left="426"/>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20.投标文件的撤回和修改</w:t>
      </w:r>
    </w:p>
    <w:p w14:paraId="7B1C85AD">
      <w:pPr>
        <w:spacing w:before="204" w:line="219" w:lineRule="auto"/>
        <w:ind w:left="481"/>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20.1</w:t>
      </w:r>
      <w:r>
        <w:rPr>
          <w:rFonts w:ascii="宋体" w:hAnsi="宋体" w:eastAsia="宋体" w:cs="宋体"/>
          <w:spacing w:val="-41"/>
          <w:sz w:val="24"/>
          <w:szCs w:val="24"/>
          <w:highlight w:val="none"/>
          <w:lang w:eastAsia="zh-CN"/>
        </w:rPr>
        <w:t xml:space="preserve"> </w:t>
      </w:r>
      <w:r>
        <w:rPr>
          <w:rFonts w:ascii="宋体" w:hAnsi="宋体" w:eastAsia="宋体" w:cs="宋体"/>
          <w:spacing w:val="-3"/>
          <w:sz w:val="24"/>
          <w:szCs w:val="24"/>
          <w:highlight w:val="none"/>
          <w:lang w:eastAsia="zh-CN"/>
        </w:rPr>
        <w:t>投标文件的撤回</w:t>
      </w:r>
    </w:p>
    <w:p w14:paraId="28B8DFCF">
      <w:pPr>
        <w:spacing w:before="214" w:line="219" w:lineRule="auto"/>
        <w:ind w:left="481"/>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21.1.1</w:t>
      </w:r>
      <w:r>
        <w:rPr>
          <w:rFonts w:ascii="宋体" w:hAnsi="宋体" w:eastAsia="宋体" w:cs="宋体"/>
          <w:spacing w:val="-17"/>
          <w:sz w:val="24"/>
          <w:szCs w:val="24"/>
          <w:highlight w:val="none"/>
          <w:lang w:eastAsia="zh-CN"/>
        </w:rPr>
        <w:t xml:space="preserve"> </w:t>
      </w:r>
      <w:r>
        <w:rPr>
          <w:rFonts w:ascii="宋体" w:hAnsi="宋体" w:eastAsia="宋体" w:cs="宋体"/>
          <w:spacing w:val="-3"/>
          <w:sz w:val="24"/>
          <w:szCs w:val="24"/>
          <w:highlight w:val="none"/>
          <w:lang w:eastAsia="zh-CN"/>
        </w:rPr>
        <w:t>电子（纸质）投标文件的撤回</w:t>
      </w:r>
    </w:p>
    <w:p w14:paraId="7331155F">
      <w:pPr>
        <w:spacing w:before="215" w:line="219" w:lineRule="auto"/>
        <w:ind w:left="481"/>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投标人可在投标截止时间前，撤回其电子（纸质）投标文件。</w:t>
      </w:r>
    </w:p>
    <w:p w14:paraId="4029DEDB">
      <w:pPr>
        <w:spacing w:before="215" w:line="219" w:lineRule="auto"/>
        <w:ind w:left="481"/>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21.1.2</w:t>
      </w:r>
      <w:r>
        <w:rPr>
          <w:rFonts w:ascii="宋体" w:hAnsi="宋体" w:eastAsia="宋体" w:cs="宋体"/>
          <w:spacing w:val="-36"/>
          <w:sz w:val="24"/>
          <w:szCs w:val="24"/>
          <w:highlight w:val="none"/>
          <w:lang w:eastAsia="zh-CN"/>
        </w:rPr>
        <w:t xml:space="preserve"> </w:t>
      </w:r>
      <w:r>
        <w:rPr>
          <w:rFonts w:ascii="宋体" w:hAnsi="宋体" w:eastAsia="宋体" w:cs="宋体"/>
          <w:spacing w:val="-1"/>
          <w:sz w:val="24"/>
          <w:szCs w:val="24"/>
          <w:highlight w:val="none"/>
          <w:lang w:eastAsia="zh-CN"/>
        </w:rPr>
        <w:t>投标人撤回电子（纸质）投标文件，则认为其不再参与本项目投标活动。</w:t>
      </w:r>
    </w:p>
    <w:p w14:paraId="3FB716CB">
      <w:pPr>
        <w:spacing w:before="216" w:line="219" w:lineRule="auto"/>
        <w:ind w:left="481"/>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20.2</w:t>
      </w:r>
      <w:r>
        <w:rPr>
          <w:rFonts w:ascii="宋体" w:hAnsi="宋体" w:eastAsia="宋体" w:cs="宋体"/>
          <w:spacing w:val="-41"/>
          <w:sz w:val="24"/>
          <w:szCs w:val="24"/>
          <w:highlight w:val="none"/>
          <w:lang w:eastAsia="zh-CN"/>
        </w:rPr>
        <w:t xml:space="preserve"> </w:t>
      </w:r>
      <w:r>
        <w:rPr>
          <w:rFonts w:ascii="宋体" w:hAnsi="宋体" w:eastAsia="宋体" w:cs="宋体"/>
          <w:spacing w:val="-3"/>
          <w:sz w:val="24"/>
          <w:szCs w:val="24"/>
          <w:highlight w:val="none"/>
          <w:lang w:eastAsia="zh-CN"/>
        </w:rPr>
        <w:t>投标文件的修改</w:t>
      </w:r>
    </w:p>
    <w:p w14:paraId="47CE8D8B">
      <w:pPr>
        <w:spacing w:before="214" w:line="219" w:lineRule="auto"/>
        <w:ind w:left="481"/>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20.2.1</w:t>
      </w:r>
      <w:r>
        <w:rPr>
          <w:rFonts w:ascii="宋体" w:hAnsi="宋体" w:eastAsia="宋体" w:cs="宋体"/>
          <w:spacing w:val="-38"/>
          <w:sz w:val="24"/>
          <w:szCs w:val="24"/>
          <w:highlight w:val="none"/>
          <w:lang w:eastAsia="zh-CN"/>
        </w:rPr>
        <w:t xml:space="preserve"> </w:t>
      </w:r>
      <w:r>
        <w:rPr>
          <w:rFonts w:ascii="宋体" w:hAnsi="宋体" w:eastAsia="宋体" w:cs="宋体"/>
          <w:spacing w:val="-1"/>
          <w:sz w:val="24"/>
          <w:szCs w:val="24"/>
          <w:highlight w:val="none"/>
          <w:lang w:eastAsia="zh-CN"/>
        </w:rPr>
        <w:t>投标人可在投标截止时间前，对其电子（纸质）投标文件进行修改。</w:t>
      </w:r>
    </w:p>
    <w:p w14:paraId="364864E0">
      <w:pPr>
        <w:spacing w:before="217" w:line="219" w:lineRule="auto"/>
        <w:jc w:val="right"/>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20.2.2</w:t>
      </w:r>
      <w:r>
        <w:rPr>
          <w:rFonts w:ascii="宋体" w:hAnsi="宋体" w:eastAsia="宋体" w:cs="宋体"/>
          <w:spacing w:val="-36"/>
          <w:sz w:val="24"/>
          <w:szCs w:val="24"/>
          <w:highlight w:val="none"/>
          <w:lang w:eastAsia="zh-CN"/>
        </w:rPr>
        <w:t xml:space="preserve"> </w:t>
      </w:r>
      <w:r>
        <w:rPr>
          <w:rFonts w:ascii="宋体" w:hAnsi="宋体" w:eastAsia="宋体" w:cs="宋体"/>
          <w:spacing w:val="-2"/>
          <w:sz w:val="24"/>
          <w:szCs w:val="24"/>
          <w:highlight w:val="none"/>
          <w:lang w:eastAsia="zh-CN"/>
        </w:rPr>
        <w:t>在投标截止时间之后，投标人不得对其电子（纸质）投标文件作任何修改。</w:t>
      </w:r>
    </w:p>
    <w:p w14:paraId="40DAC356">
      <w:pPr>
        <w:spacing w:before="215" w:line="219" w:lineRule="auto"/>
        <w:ind w:left="481"/>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20.3</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在投标截止时间至招标文件中规定的投标有效期满之</w:t>
      </w:r>
      <w:r>
        <w:rPr>
          <w:rFonts w:ascii="宋体" w:hAnsi="宋体" w:eastAsia="宋体" w:cs="宋体"/>
          <w:spacing w:val="-1"/>
          <w:sz w:val="24"/>
          <w:szCs w:val="24"/>
          <w:highlight w:val="none"/>
          <w:lang w:eastAsia="zh-CN"/>
        </w:rPr>
        <w:t>间的这段时间内，投标</w:t>
      </w:r>
    </w:p>
    <w:p w14:paraId="67A63E21">
      <w:pPr>
        <w:spacing w:before="214" w:line="219" w:lineRule="auto"/>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人不得撤回其投标。</w:t>
      </w:r>
    </w:p>
    <w:p w14:paraId="5B3DC534">
      <w:pPr>
        <w:keepNext w:val="0"/>
        <w:keepLines w:val="0"/>
        <w:pageBreakBefore w:val="0"/>
        <w:widowControl/>
        <w:kinsoku w:val="0"/>
        <w:wordWrap/>
        <w:overflowPunct/>
        <w:topLinePunct w:val="0"/>
        <w:autoSpaceDE w:val="0"/>
        <w:autoSpaceDN w:val="0"/>
        <w:bidi w:val="0"/>
        <w:adjustRightInd w:val="0"/>
        <w:snapToGrid w:val="0"/>
        <w:spacing w:before="165" w:line="360" w:lineRule="auto"/>
        <w:ind w:left="457"/>
        <w:textAlignment w:val="baseline"/>
        <w:outlineLvl w:val="1"/>
        <w:rPr>
          <w:rFonts w:ascii="宋体" w:hAnsi="宋体" w:eastAsia="宋体" w:cs="宋体"/>
          <w:sz w:val="30"/>
          <w:szCs w:val="30"/>
          <w:highlight w:val="none"/>
          <w:lang w:eastAsia="zh-CN"/>
        </w:rPr>
      </w:pPr>
      <w:r>
        <w:rPr>
          <w:rFonts w:ascii="宋体" w:hAnsi="宋体" w:eastAsia="宋体" w:cs="宋体"/>
          <w:b/>
          <w:bCs/>
          <w:spacing w:val="-5"/>
          <w:sz w:val="30"/>
          <w:szCs w:val="30"/>
          <w:highlight w:val="none"/>
          <w:lang w:eastAsia="zh-CN"/>
        </w:rPr>
        <w:t>五、开标与评标</w:t>
      </w:r>
    </w:p>
    <w:p w14:paraId="33FEE056">
      <w:pPr>
        <w:keepNext w:val="0"/>
        <w:keepLines w:val="0"/>
        <w:pageBreakBefore w:val="0"/>
        <w:widowControl/>
        <w:kinsoku w:val="0"/>
        <w:wordWrap/>
        <w:overflowPunct/>
        <w:topLinePunct w:val="0"/>
        <w:autoSpaceDE w:val="0"/>
        <w:autoSpaceDN w:val="0"/>
        <w:bidi w:val="0"/>
        <w:adjustRightInd w:val="0"/>
        <w:snapToGrid w:val="0"/>
        <w:spacing w:line="360" w:lineRule="auto"/>
        <w:ind w:left="426"/>
        <w:textAlignment w:val="baseline"/>
        <w:outlineLvl w:val="2"/>
        <w:rPr>
          <w:rFonts w:ascii="宋体" w:hAnsi="宋体" w:eastAsia="宋体" w:cs="宋体"/>
          <w:sz w:val="28"/>
          <w:szCs w:val="28"/>
          <w:highlight w:val="none"/>
          <w:lang w:eastAsia="zh-CN"/>
        </w:rPr>
      </w:pPr>
      <w:r>
        <w:rPr>
          <w:rFonts w:ascii="宋体" w:hAnsi="宋体" w:eastAsia="宋体" w:cs="宋体"/>
          <w:b/>
          <w:bCs/>
          <w:spacing w:val="-5"/>
          <w:sz w:val="28"/>
          <w:szCs w:val="28"/>
          <w:highlight w:val="none"/>
          <w:lang w:eastAsia="zh-CN"/>
        </w:rPr>
        <w:t>21.开标</w:t>
      </w:r>
    </w:p>
    <w:p w14:paraId="11A0DEB5">
      <w:pPr>
        <w:keepNext w:val="0"/>
        <w:keepLines w:val="0"/>
        <w:pageBreakBefore w:val="0"/>
        <w:widowControl/>
        <w:kinsoku w:val="0"/>
        <w:wordWrap/>
        <w:overflowPunct/>
        <w:topLinePunct w:val="0"/>
        <w:autoSpaceDE w:val="0"/>
        <w:autoSpaceDN w:val="0"/>
        <w:bidi w:val="0"/>
        <w:adjustRightInd w:val="0"/>
        <w:snapToGrid w:val="0"/>
        <w:spacing w:line="360" w:lineRule="auto"/>
        <w:ind w:right="188" w:firstLine="481"/>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21.1</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代理机构将在招标公告中规定的时间和地点组织公开</w:t>
      </w:r>
      <w:r>
        <w:rPr>
          <w:rFonts w:ascii="宋体" w:hAnsi="宋体" w:eastAsia="宋体" w:cs="宋体"/>
          <w:spacing w:val="-1"/>
          <w:sz w:val="24"/>
          <w:szCs w:val="24"/>
          <w:highlight w:val="none"/>
          <w:lang w:eastAsia="zh-CN"/>
        </w:rPr>
        <w:t>开标。投标人应当按照</w:t>
      </w:r>
      <w:r>
        <w:rPr>
          <w:rFonts w:ascii="宋体" w:hAnsi="宋体" w:eastAsia="宋体" w:cs="宋体"/>
          <w:sz w:val="24"/>
          <w:szCs w:val="24"/>
          <w:highlight w:val="none"/>
          <w:lang w:eastAsia="zh-CN"/>
        </w:rPr>
        <w:t xml:space="preserve"> 招标规定，参加开标活动和在“</w:t>
      </w:r>
      <w:r>
        <w:rPr>
          <w:rFonts w:ascii="宋体" w:hAnsi="宋体" w:eastAsia="宋体" w:cs="宋体"/>
          <w:spacing w:val="-92"/>
          <w:sz w:val="24"/>
          <w:szCs w:val="24"/>
          <w:highlight w:val="none"/>
          <w:lang w:eastAsia="zh-CN"/>
        </w:rPr>
        <w:t xml:space="preserve"> </w:t>
      </w:r>
      <w:r>
        <w:rPr>
          <w:rFonts w:ascii="宋体" w:hAnsi="宋体" w:eastAsia="宋体" w:cs="宋体"/>
          <w:sz w:val="24"/>
          <w:szCs w:val="24"/>
          <w:highlight w:val="none"/>
          <w:lang w:eastAsia="zh-CN"/>
        </w:rPr>
        <w:t>网上开标大厅</w:t>
      </w:r>
      <w:r>
        <w:rPr>
          <w:rFonts w:ascii="宋体" w:hAnsi="宋体" w:eastAsia="宋体" w:cs="宋体"/>
          <w:spacing w:val="-86"/>
          <w:sz w:val="24"/>
          <w:szCs w:val="24"/>
          <w:highlight w:val="none"/>
          <w:lang w:eastAsia="zh-CN"/>
        </w:rPr>
        <w:t xml:space="preserve"> </w:t>
      </w:r>
      <w:r>
        <w:rPr>
          <w:rFonts w:ascii="宋体" w:hAnsi="宋体" w:eastAsia="宋体" w:cs="宋体"/>
          <w:sz w:val="24"/>
          <w:szCs w:val="24"/>
          <w:highlight w:val="none"/>
          <w:lang w:eastAsia="zh-CN"/>
        </w:rPr>
        <w:t>”系统规定的时间内对投标文件进</w:t>
      </w:r>
      <w:r>
        <w:rPr>
          <w:rFonts w:ascii="宋体" w:hAnsi="宋体" w:eastAsia="宋体" w:cs="宋体"/>
          <w:spacing w:val="-1"/>
          <w:sz w:val="24"/>
          <w:szCs w:val="24"/>
          <w:highlight w:val="none"/>
          <w:lang w:eastAsia="zh-CN"/>
        </w:rPr>
        <w:t>行解</w:t>
      </w:r>
      <w:r>
        <w:rPr>
          <w:rFonts w:ascii="宋体" w:hAnsi="宋体" w:eastAsia="宋体" w:cs="宋体"/>
          <w:sz w:val="24"/>
          <w:szCs w:val="24"/>
          <w:highlight w:val="none"/>
          <w:lang w:eastAsia="zh-CN"/>
        </w:rPr>
        <w:t xml:space="preserve"> </w:t>
      </w:r>
      <w:r>
        <w:rPr>
          <w:rFonts w:ascii="宋体" w:hAnsi="宋体" w:eastAsia="宋体" w:cs="宋体"/>
          <w:spacing w:val="-6"/>
          <w:sz w:val="24"/>
          <w:szCs w:val="24"/>
          <w:highlight w:val="none"/>
          <w:lang w:eastAsia="zh-CN"/>
        </w:rPr>
        <w:t>密。</w:t>
      </w:r>
    </w:p>
    <w:p w14:paraId="3086B4AD">
      <w:pPr>
        <w:keepNext w:val="0"/>
        <w:keepLines w:val="0"/>
        <w:pageBreakBefore w:val="0"/>
        <w:widowControl/>
        <w:kinsoku w:val="0"/>
        <w:wordWrap/>
        <w:overflowPunct/>
        <w:topLinePunct w:val="0"/>
        <w:autoSpaceDE w:val="0"/>
        <w:autoSpaceDN w:val="0"/>
        <w:bidi w:val="0"/>
        <w:adjustRightInd w:val="0"/>
        <w:snapToGrid w:val="0"/>
        <w:spacing w:line="360" w:lineRule="auto"/>
        <w:ind w:left="481"/>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21.2</w:t>
      </w:r>
      <w:r>
        <w:rPr>
          <w:rFonts w:ascii="宋体" w:hAnsi="宋体" w:eastAsia="宋体" w:cs="宋体"/>
          <w:spacing w:val="-48"/>
          <w:sz w:val="24"/>
          <w:szCs w:val="24"/>
          <w:highlight w:val="none"/>
          <w:lang w:eastAsia="zh-CN"/>
        </w:rPr>
        <w:t xml:space="preserve"> </w:t>
      </w:r>
      <w:r>
        <w:rPr>
          <w:rFonts w:ascii="宋体" w:hAnsi="宋体" w:eastAsia="宋体" w:cs="宋体"/>
          <w:spacing w:val="-2"/>
          <w:sz w:val="24"/>
          <w:szCs w:val="24"/>
          <w:highlight w:val="none"/>
          <w:lang w:eastAsia="zh-CN"/>
        </w:rPr>
        <w:t>开标仪式由代理机构组织。在“</w:t>
      </w:r>
      <w:r>
        <w:rPr>
          <w:rFonts w:ascii="宋体" w:hAnsi="宋体" w:eastAsia="宋体" w:cs="宋体"/>
          <w:spacing w:val="-92"/>
          <w:sz w:val="24"/>
          <w:szCs w:val="24"/>
          <w:highlight w:val="none"/>
          <w:lang w:eastAsia="zh-CN"/>
        </w:rPr>
        <w:t xml:space="preserve"> </w:t>
      </w:r>
      <w:r>
        <w:rPr>
          <w:rFonts w:ascii="宋体" w:hAnsi="宋体" w:eastAsia="宋体" w:cs="宋体"/>
          <w:spacing w:val="-2"/>
          <w:sz w:val="24"/>
          <w:szCs w:val="24"/>
          <w:highlight w:val="none"/>
          <w:lang w:eastAsia="zh-CN"/>
        </w:rPr>
        <w:t>网上开标大厅</w:t>
      </w:r>
      <w:r>
        <w:rPr>
          <w:rFonts w:ascii="宋体" w:hAnsi="宋体" w:eastAsia="宋体" w:cs="宋体"/>
          <w:spacing w:val="-88"/>
          <w:sz w:val="24"/>
          <w:szCs w:val="24"/>
          <w:highlight w:val="none"/>
          <w:lang w:eastAsia="zh-CN"/>
        </w:rPr>
        <w:t xml:space="preserve"> </w:t>
      </w:r>
      <w:r>
        <w:rPr>
          <w:rFonts w:ascii="宋体" w:hAnsi="宋体" w:eastAsia="宋体" w:cs="宋体"/>
          <w:spacing w:val="-2"/>
          <w:sz w:val="24"/>
          <w:szCs w:val="24"/>
          <w:highlight w:val="none"/>
          <w:lang w:eastAsia="zh-CN"/>
        </w:rPr>
        <w:t>”中进行开标，并宣布各投标</w:t>
      </w:r>
    </w:p>
    <w:p w14:paraId="20DAB148">
      <w:pPr>
        <w:keepNext w:val="0"/>
        <w:keepLines w:val="0"/>
        <w:pageBreakBefore w:val="0"/>
        <w:widowControl/>
        <w:kinsoku w:val="0"/>
        <w:wordWrap/>
        <w:overflowPunct/>
        <w:topLinePunct w:val="0"/>
        <w:autoSpaceDE w:val="0"/>
        <w:autoSpaceDN w:val="0"/>
        <w:bidi w:val="0"/>
        <w:adjustRightInd w:val="0"/>
        <w:snapToGrid w:val="0"/>
        <w:spacing w:line="360" w:lineRule="auto"/>
        <w:ind w:left="2"/>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人名称和投标价格。</w:t>
      </w:r>
    </w:p>
    <w:p w14:paraId="1AEDD958">
      <w:pPr>
        <w:keepNext w:val="0"/>
        <w:keepLines w:val="0"/>
        <w:pageBreakBefore w:val="0"/>
        <w:widowControl/>
        <w:kinsoku w:val="0"/>
        <w:wordWrap/>
        <w:overflowPunct/>
        <w:topLinePunct w:val="0"/>
        <w:autoSpaceDE w:val="0"/>
        <w:autoSpaceDN w:val="0"/>
        <w:bidi w:val="0"/>
        <w:adjustRightInd w:val="0"/>
        <w:snapToGrid w:val="0"/>
        <w:spacing w:line="360" w:lineRule="auto"/>
        <w:ind w:left="12" w:firstLine="471"/>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21.3</w:t>
      </w:r>
      <w:r>
        <w:rPr>
          <w:rFonts w:ascii="宋体" w:hAnsi="宋体" w:eastAsia="宋体" w:cs="宋体"/>
          <w:spacing w:val="-48"/>
          <w:sz w:val="24"/>
          <w:szCs w:val="24"/>
          <w:highlight w:val="none"/>
          <w:lang w:eastAsia="zh-CN"/>
        </w:rPr>
        <w:t xml:space="preserve"> </w:t>
      </w:r>
      <w:r>
        <w:rPr>
          <w:rFonts w:ascii="宋体" w:hAnsi="宋体" w:eastAsia="宋体" w:cs="宋体"/>
          <w:sz w:val="24"/>
          <w:szCs w:val="24"/>
          <w:highlight w:val="none"/>
          <w:lang w:eastAsia="zh-CN"/>
        </w:rPr>
        <w:t>投标人在开标过程中涉及的投标文件解密</w:t>
      </w:r>
      <w:r>
        <w:rPr>
          <w:rFonts w:ascii="宋体" w:hAnsi="宋体" w:eastAsia="宋体" w:cs="宋体"/>
          <w:spacing w:val="-1"/>
          <w:sz w:val="24"/>
          <w:szCs w:val="24"/>
          <w:highlight w:val="none"/>
          <w:lang w:eastAsia="zh-CN"/>
        </w:rPr>
        <w:t>、开标结果确认等工作，在规定</w:t>
      </w:r>
      <w:r>
        <w:rPr>
          <w:rFonts w:ascii="宋体" w:hAnsi="宋体" w:eastAsia="宋体" w:cs="宋体"/>
          <w:sz w:val="24"/>
          <w:szCs w:val="24"/>
          <w:highlight w:val="none"/>
          <w:lang w:eastAsia="zh-CN"/>
        </w:rPr>
        <w:t xml:space="preserve"> </w:t>
      </w:r>
      <w:r>
        <w:rPr>
          <w:rFonts w:ascii="宋体" w:hAnsi="宋体" w:eastAsia="宋体" w:cs="宋体"/>
          <w:spacing w:val="-4"/>
          <w:sz w:val="24"/>
          <w:szCs w:val="24"/>
          <w:highlight w:val="none"/>
          <w:lang w:eastAsia="zh-CN"/>
        </w:rPr>
        <w:t>时间内执行。</w:t>
      </w:r>
    </w:p>
    <w:p w14:paraId="2F02DEE2">
      <w:pPr>
        <w:keepNext w:val="0"/>
        <w:keepLines w:val="0"/>
        <w:pageBreakBefore w:val="0"/>
        <w:widowControl/>
        <w:kinsoku w:val="0"/>
        <w:wordWrap/>
        <w:overflowPunct/>
        <w:topLinePunct w:val="0"/>
        <w:autoSpaceDE w:val="0"/>
        <w:autoSpaceDN w:val="0"/>
        <w:bidi w:val="0"/>
        <w:adjustRightInd w:val="0"/>
        <w:snapToGrid w:val="0"/>
        <w:spacing w:line="360" w:lineRule="auto"/>
        <w:ind w:left="4" w:firstLine="479"/>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21.4</w:t>
      </w:r>
      <w:r>
        <w:rPr>
          <w:rFonts w:ascii="宋体" w:hAnsi="宋体" w:eastAsia="宋体" w:cs="宋体"/>
          <w:spacing w:val="-48"/>
          <w:sz w:val="24"/>
          <w:szCs w:val="24"/>
          <w:highlight w:val="none"/>
          <w:lang w:eastAsia="zh-CN"/>
        </w:rPr>
        <w:t xml:space="preserve"> </w:t>
      </w:r>
      <w:r>
        <w:rPr>
          <w:rFonts w:ascii="宋体" w:hAnsi="宋体" w:eastAsia="宋体" w:cs="宋体"/>
          <w:spacing w:val="-1"/>
          <w:sz w:val="24"/>
          <w:szCs w:val="24"/>
          <w:highlight w:val="none"/>
          <w:lang w:eastAsia="zh-CN"/>
        </w:rPr>
        <w:t>投标人如果对开标过程和开标记录有疑义，应当现场提出，如“</w:t>
      </w:r>
      <w:r>
        <w:rPr>
          <w:rFonts w:ascii="宋体" w:hAnsi="宋体" w:eastAsia="宋体" w:cs="宋体"/>
          <w:spacing w:val="-92"/>
          <w:sz w:val="24"/>
          <w:szCs w:val="24"/>
          <w:highlight w:val="none"/>
          <w:lang w:eastAsia="zh-CN"/>
        </w:rPr>
        <w:t xml:space="preserve"> </w:t>
      </w:r>
      <w:r>
        <w:rPr>
          <w:rFonts w:ascii="宋体" w:hAnsi="宋体" w:eastAsia="宋体" w:cs="宋体"/>
          <w:spacing w:val="-2"/>
          <w:sz w:val="24"/>
          <w:szCs w:val="24"/>
          <w:highlight w:val="none"/>
          <w:lang w:eastAsia="zh-CN"/>
        </w:rPr>
        <w:t>网上开标大</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厅</w:t>
      </w:r>
      <w:r>
        <w:rPr>
          <w:rFonts w:ascii="宋体" w:hAnsi="宋体" w:eastAsia="宋体" w:cs="宋体"/>
          <w:spacing w:val="-88"/>
          <w:sz w:val="24"/>
          <w:szCs w:val="24"/>
          <w:highlight w:val="none"/>
          <w:lang w:eastAsia="zh-CN"/>
        </w:rPr>
        <w:t xml:space="preserve"> </w:t>
      </w:r>
      <w:r>
        <w:rPr>
          <w:rFonts w:ascii="宋体" w:hAnsi="宋体" w:eastAsia="宋体" w:cs="宋体"/>
          <w:spacing w:val="-2"/>
          <w:sz w:val="24"/>
          <w:szCs w:val="24"/>
          <w:highlight w:val="none"/>
          <w:lang w:eastAsia="zh-CN"/>
        </w:rPr>
        <w:t>”中《开标记录表》宣布后</w:t>
      </w:r>
      <w:r>
        <w:rPr>
          <w:rFonts w:ascii="宋体" w:hAnsi="宋体" w:eastAsia="宋体" w:cs="宋体"/>
          <w:spacing w:val="-46"/>
          <w:sz w:val="24"/>
          <w:szCs w:val="24"/>
          <w:highlight w:val="none"/>
          <w:lang w:eastAsia="zh-CN"/>
        </w:rPr>
        <w:t xml:space="preserve"> </w:t>
      </w:r>
      <w:r>
        <w:rPr>
          <w:rFonts w:ascii="宋体" w:hAnsi="宋体" w:eastAsia="宋体" w:cs="宋体"/>
          <w:spacing w:val="-2"/>
          <w:sz w:val="24"/>
          <w:szCs w:val="24"/>
          <w:highlight w:val="none"/>
          <w:lang w:eastAsia="zh-CN"/>
        </w:rPr>
        <w:t>5</w:t>
      </w:r>
      <w:r>
        <w:rPr>
          <w:rFonts w:ascii="宋体" w:hAnsi="宋体" w:eastAsia="宋体" w:cs="宋体"/>
          <w:spacing w:val="-48"/>
          <w:sz w:val="24"/>
          <w:szCs w:val="24"/>
          <w:highlight w:val="none"/>
          <w:lang w:eastAsia="zh-CN"/>
        </w:rPr>
        <w:t xml:space="preserve"> </w:t>
      </w:r>
      <w:r>
        <w:rPr>
          <w:rFonts w:ascii="宋体" w:hAnsi="宋体" w:eastAsia="宋体" w:cs="宋体"/>
          <w:spacing w:val="-2"/>
          <w:sz w:val="24"/>
          <w:szCs w:val="24"/>
          <w:highlight w:val="none"/>
          <w:lang w:eastAsia="zh-CN"/>
        </w:rPr>
        <w:t>分钟内未提出</w:t>
      </w:r>
      <w:r>
        <w:rPr>
          <w:rFonts w:ascii="宋体" w:hAnsi="宋体" w:eastAsia="宋体" w:cs="宋体"/>
          <w:spacing w:val="-3"/>
          <w:sz w:val="24"/>
          <w:szCs w:val="24"/>
          <w:highlight w:val="none"/>
          <w:lang w:eastAsia="zh-CN"/>
        </w:rPr>
        <w:t>的，视同认可开标结果。</w:t>
      </w:r>
    </w:p>
    <w:p w14:paraId="35D7975C">
      <w:pPr>
        <w:keepNext w:val="0"/>
        <w:keepLines w:val="0"/>
        <w:pageBreakBefore w:val="0"/>
        <w:widowControl/>
        <w:kinsoku w:val="0"/>
        <w:wordWrap/>
        <w:overflowPunct/>
        <w:topLinePunct w:val="0"/>
        <w:autoSpaceDE w:val="0"/>
        <w:autoSpaceDN w:val="0"/>
        <w:bidi w:val="0"/>
        <w:adjustRightInd w:val="0"/>
        <w:snapToGrid w:val="0"/>
        <w:spacing w:line="360" w:lineRule="auto"/>
        <w:ind w:left="428"/>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22.评标委员会</w:t>
      </w:r>
    </w:p>
    <w:p w14:paraId="331C7433">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22.1</w:t>
      </w:r>
      <w:r>
        <w:rPr>
          <w:rFonts w:ascii="宋体" w:hAnsi="宋体" w:eastAsia="宋体" w:cs="宋体"/>
          <w:spacing w:val="-38"/>
          <w:sz w:val="24"/>
          <w:szCs w:val="24"/>
          <w:highlight w:val="none"/>
          <w:lang w:eastAsia="zh-CN"/>
        </w:rPr>
        <w:t xml:space="preserve"> </w:t>
      </w:r>
      <w:r>
        <w:rPr>
          <w:rFonts w:ascii="宋体" w:hAnsi="宋体" w:eastAsia="宋体" w:cs="宋体"/>
          <w:spacing w:val="-1"/>
          <w:sz w:val="24"/>
          <w:szCs w:val="24"/>
          <w:highlight w:val="none"/>
          <w:lang w:eastAsia="zh-CN"/>
        </w:rPr>
        <w:t>开标后，代理机构将立即组织评标委员会（以下简称评委会）进行评标。</w:t>
      </w:r>
    </w:p>
    <w:p w14:paraId="7ACC37A0">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22.2</w:t>
      </w:r>
      <w:r>
        <w:rPr>
          <w:rFonts w:ascii="宋体" w:hAnsi="宋体" w:eastAsia="宋体" w:cs="宋体"/>
          <w:spacing w:val="-46"/>
          <w:sz w:val="24"/>
          <w:szCs w:val="24"/>
          <w:highlight w:val="none"/>
          <w:lang w:eastAsia="zh-CN"/>
        </w:rPr>
        <w:t xml:space="preserve"> </w:t>
      </w:r>
      <w:r>
        <w:rPr>
          <w:rFonts w:ascii="宋体" w:hAnsi="宋体" w:eastAsia="宋体" w:cs="宋体"/>
          <w:spacing w:val="-1"/>
          <w:sz w:val="24"/>
          <w:szCs w:val="24"/>
          <w:highlight w:val="none"/>
          <w:lang w:eastAsia="zh-CN"/>
        </w:rPr>
        <w:t>评委会依法组建，且人员构成符合政府采购有关规定。</w:t>
      </w:r>
    </w:p>
    <w:p w14:paraId="0B2D3ECB">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22.3</w:t>
      </w:r>
      <w:r>
        <w:rPr>
          <w:rFonts w:ascii="宋体" w:hAnsi="宋体" w:eastAsia="宋体" w:cs="宋体"/>
          <w:spacing w:val="-43"/>
          <w:sz w:val="24"/>
          <w:szCs w:val="24"/>
          <w:highlight w:val="none"/>
          <w:lang w:eastAsia="zh-CN"/>
        </w:rPr>
        <w:t xml:space="preserve"> </w:t>
      </w:r>
      <w:r>
        <w:rPr>
          <w:rFonts w:ascii="宋体" w:hAnsi="宋体" w:eastAsia="宋体" w:cs="宋体"/>
          <w:spacing w:val="-1"/>
          <w:sz w:val="24"/>
          <w:szCs w:val="24"/>
          <w:highlight w:val="none"/>
          <w:lang w:eastAsia="zh-CN"/>
        </w:rPr>
        <w:t>评委会独立工作，负责评审所有投标文件并确定中标</w:t>
      </w:r>
      <w:r>
        <w:rPr>
          <w:rFonts w:hint="eastAsia" w:ascii="宋体" w:hAnsi="宋体" w:eastAsia="宋体" w:cs="宋体"/>
          <w:spacing w:val="-1"/>
          <w:sz w:val="24"/>
          <w:szCs w:val="24"/>
          <w:highlight w:val="none"/>
          <w:lang w:eastAsia="zh-CN"/>
        </w:rPr>
        <w:t>候选人</w:t>
      </w:r>
      <w:r>
        <w:rPr>
          <w:rFonts w:ascii="宋体" w:hAnsi="宋体" w:eastAsia="宋体" w:cs="宋体"/>
          <w:spacing w:val="-1"/>
          <w:sz w:val="24"/>
          <w:szCs w:val="24"/>
          <w:highlight w:val="none"/>
          <w:lang w:eastAsia="zh-CN"/>
        </w:rPr>
        <w:t>。</w:t>
      </w:r>
    </w:p>
    <w:p w14:paraId="1DEF5B30">
      <w:pPr>
        <w:keepNext w:val="0"/>
        <w:keepLines w:val="0"/>
        <w:pageBreakBefore w:val="0"/>
        <w:widowControl/>
        <w:kinsoku w:val="0"/>
        <w:wordWrap/>
        <w:overflowPunct/>
        <w:topLinePunct w:val="0"/>
        <w:autoSpaceDE w:val="0"/>
        <w:autoSpaceDN w:val="0"/>
        <w:bidi w:val="0"/>
        <w:adjustRightInd w:val="0"/>
        <w:snapToGrid w:val="0"/>
        <w:spacing w:line="360" w:lineRule="auto"/>
        <w:ind w:left="428"/>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23.评标过程的保密与公正</w:t>
      </w:r>
    </w:p>
    <w:p w14:paraId="17B63617">
      <w:pPr>
        <w:keepNext w:val="0"/>
        <w:keepLines w:val="0"/>
        <w:pageBreakBefore w:val="0"/>
        <w:widowControl/>
        <w:kinsoku w:val="0"/>
        <w:wordWrap/>
        <w:overflowPunct/>
        <w:topLinePunct w:val="0"/>
        <w:autoSpaceDE w:val="0"/>
        <w:autoSpaceDN w:val="0"/>
        <w:bidi w:val="0"/>
        <w:adjustRightInd w:val="0"/>
        <w:snapToGrid w:val="0"/>
        <w:spacing w:line="360" w:lineRule="auto"/>
        <w:ind w:right="39" w:firstLine="483"/>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23.1</w:t>
      </w:r>
      <w:r>
        <w:rPr>
          <w:rFonts w:ascii="宋体" w:hAnsi="宋体" w:eastAsia="宋体" w:cs="宋体"/>
          <w:spacing w:val="-28"/>
          <w:sz w:val="24"/>
          <w:szCs w:val="24"/>
          <w:highlight w:val="none"/>
          <w:lang w:eastAsia="zh-CN"/>
        </w:rPr>
        <w:t xml:space="preserve"> </w:t>
      </w:r>
      <w:r>
        <w:rPr>
          <w:rFonts w:ascii="宋体" w:hAnsi="宋体" w:eastAsia="宋体" w:cs="宋体"/>
          <w:spacing w:val="-2"/>
          <w:sz w:val="24"/>
          <w:szCs w:val="24"/>
          <w:highlight w:val="none"/>
          <w:lang w:eastAsia="zh-CN"/>
        </w:rPr>
        <w:t>凡是与审查、澄清、评价和比较投标有关资料以及授标建议等，采购人、</w:t>
      </w:r>
      <w:r>
        <w:rPr>
          <w:rFonts w:ascii="宋体" w:hAnsi="宋体" w:eastAsia="宋体" w:cs="宋体"/>
          <w:spacing w:val="-1"/>
          <w:sz w:val="24"/>
          <w:szCs w:val="24"/>
          <w:highlight w:val="none"/>
          <w:lang w:eastAsia="zh-CN"/>
        </w:rPr>
        <w:t>评委、代理机构均不得向投标人或与评标无关的其他人员透露。</w:t>
      </w:r>
    </w:p>
    <w:p w14:paraId="782FD65E">
      <w:pPr>
        <w:keepNext w:val="0"/>
        <w:keepLines w:val="0"/>
        <w:pageBreakBefore w:val="0"/>
        <w:widowControl/>
        <w:kinsoku w:val="0"/>
        <w:wordWrap/>
        <w:overflowPunct/>
        <w:topLinePunct w:val="0"/>
        <w:autoSpaceDE w:val="0"/>
        <w:autoSpaceDN w:val="0"/>
        <w:bidi w:val="0"/>
        <w:adjustRightInd w:val="0"/>
        <w:snapToGrid w:val="0"/>
        <w:spacing w:line="360" w:lineRule="auto"/>
        <w:ind w:left="1" w:firstLine="481"/>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23.2</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在评标过程中，投标人不得以任何行为影响评标过程</w:t>
      </w:r>
      <w:r>
        <w:rPr>
          <w:rFonts w:ascii="宋体" w:hAnsi="宋体" w:eastAsia="宋体" w:cs="宋体"/>
          <w:spacing w:val="-1"/>
          <w:sz w:val="24"/>
          <w:szCs w:val="24"/>
          <w:highlight w:val="none"/>
          <w:lang w:eastAsia="zh-CN"/>
        </w:rPr>
        <w:t>，否则其投标文件将被</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作为无效投标文件。</w:t>
      </w:r>
    </w:p>
    <w:p w14:paraId="2A87629C">
      <w:pPr>
        <w:keepNext w:val="0"/>
        <w:keepLines w:val="0"/>
        <w:pageBreakBefore w:val="0"/>
        <w:widowControl/>
        <w:kinsoku w:val="0"/>
        <w:wordWrap/>
        <w:overflowPunct/>
        <w:topLinePunct w:val="0"/>
        <w:autoSpaceDE w:val="0"/>
        <w:autoSpaceDN w:val="0"/>
        <w:bidi w:val="0"/>
        <w:adjustRightInd w:val="0"/>
        <w:snapToGrid w:val="0"/>
        <w:spacing w:line="360" w:lineRule="auto"/>
        <w:ind w:left="1" w:firstLine="481"/>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23.3</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代理机构和评标委员会不向未中标的投标人解释未中</w:t>
      </w:r>
      <w:r>
        <w:rPr>
          <w:rFonts w:ascii="宋体" w:hAnsi="宋体" w:eastAsia="宋体" w:cs="宋体"/>
          <w:spacing w:val="-1"/>
          <w:sz w:val="24"/>
          <w:szCs w:val="24"/>
          <w:highlight w:val="none"/>
          <w:lang w:eastAsia="zh-CN"/>
        </w:rPr>
        <w:t>标原因，也不公布评标</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过程中的相关细节。</w:t>
      </w:r>
    </w:p>
    <w:p w14:paraId="03B1768C">
      <w:pPr>
        <w:keepNext w:val="0"/>
        <w:keepLines w:val="0"/>
        <w:pageBreakBefore w:val="0"/>
        <w:widowControl/>
        <w:kinsoku w:val="0"/>
        <w:wordWrap/>
        <w:overflowPunct/>
        <w:topLinePunct w:val="0"/>
        <w:autoSpaceDE w:val="0"/>
        <w:autoSpaceDN w:val="0"/>
        <w:bidi w:val="0"/>
        <w:adjustRightInd w:val="0"/>
        <w:snapToGrid w:val="0"/>
        <w:spacing w:line="360" w:lineRule="auto"/>
        <w:ind w:left="428"/>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24.投标文件的澄清</w:t>
      </w:r>
    </w:p>
    <w:p w14:paraId="7BD16B71">
      <w:pPr>
        <w:keepNext w:val="0"/>
        <w:keepLines w:val="0"/>
        <w:pageBreakBefore w:val="0"/>
        <w:widowControl/>
        <w:kinsoku w:val="0"/>
        <w:wordWrap/>
        <w:overflowPunct/>
        <w:topLinePunct w:val="0"/>
        <w:autoSpaceDE w:val="0"/>
        <w:autoSpaceDN w:val="0"/>
        <w:bidi w:val="0"/>
        <w:adjustRightInd w:val="0"/>
        <w:snapToGrid w:val="0"/>
        <w:spacing w:line="360" w:lineRule="auto"/>
        <w:ind w:left="6" w:firstLine="477"/>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24.1</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评标期间，评委会对投标文件中含义不明确、同类问</w:t>
      </w:r>
      <w:r>
        <w:rPr>
          <w:rFonts w:ascii="宋体" w:hAnsi="宋体" w:eastAsia="宋体" w:cs="宋体"/>
          <w:spacing w:val="-1"/>
          <w:sz w:val="24"/>
          <w:szCs w:val="24"/>
          <w:highlight w:val="none"/>
          <w:lang w:eastAsia="zh-CN"/>
        </w:rPr>
        <w:t>题表述不一致或者有明</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显文字和计算错误的内容，有权要求投标人作出必要的澄清、说明或者补正。</w:t>
      </w:r>
    </w:p>
    <w:p w14:paraId="4AD5CEED">
      <w:pPr>
        <w:keepNext w:val="0"/>
        <w:keepLines w:val="0"/>
        <w:pageBreakBefore w:val="0"/>
        <w:widowControl/>
        <w:kinsoku w:val="0"/>
        <w:wordWrap/>
        <w:overflowPunct/>
        <w:topLinePunct w:val="0"/>
        <w:autoSpaceDE w:val="0"/>
        <w:autoSpaceDN w:val="0"/>
        <w:bidi w:val="0"/>
        <w:adjustRightInd w:val="0"/>
        <w:snapToGrid w:val="0"/>
        <w:spacing w:line="360" w:lineRule="auto"/>
        <w:ind w:left="3" w:firstLine="480"/>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投标人的澄清、说明或者补正不得超出投标文件的范</w:t>
      </w:r>
      <w:r>
        <w:rPr>
          <w:rFonts w:ascii="宋体" w:hAnsi="宋体" w:eastAsia="宋体" w:cs="宋体"/>
          <w:spacing w:val="1"/>
          <w:sz w:val="24"/>
          <w:szCs w:val="24"/>
          <w:highlight w:val="none"/>
          <w:lang w:eastAsia="zh-CN"/>
        </w:rPr>
        <w:t>围或者改变投标文件的实质</w:t>
      </w:r>
      <w:r>
        <w:rPr>
          <w:rFonts w:ascii="宋体" w:hAnsi="宋体" w:eastAsia="宋体" w:cs="宋体"/>
          <w:sz w:val="24"/>
          <w:szCs w:val="24"/>
          <w:highlight w:val="none"/>
          <w:lang w:eastAsia="zh-CN"/>
        </w:rPr>
        <w:t xml:space="preserve"> </w:t>
      </w:r>
      <w:r>
        <w:rPr>
          <w:rFonts w:ascii="宋体" w:hAnsi="宋体" w:eastAsia="宋体" w:cs="宋体"/>
          <w:spacing w:val="-4"/>
          <w:sz w:val="24"/>
          <w:szCs w:val="24"/>
          <w:highlight w:val="none"/>
          <w:lang w:eastAsia="zh-CN"/>
        </w:rPr>
        <w:t>性内容。</w:t>
      </w:r>
    </w:p>
    <w:p w14:paraId="71BD6002">
      <w:pPr>
        <w:keepNext w:val="0"/>
        <w:keepLines w:val="0"/>
        <w:pageBreakBefore w:val="0"/>
        <w:widowControl/>
        <w:kinsoku w:val="0"/>
        <w:wordWrap/>
        <w:overflowPunct/>
        <w:topLinePunct w:val="0"/>
        <w:autoSpaceDE w:val="0"/>
        <w:autoSpaceDN w:val="0"/>
        <w:bidi w:val="0"/>
        <w:adjustRightInd w:val="0"/>
        <w:snapToGrid w:val="0"/>
        <w:spacing w:line="360" w:lineRule="auto"/>
        <w:ind w:left="1" w:right="9" w:firstLine="484"/>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24.2</w:t>
      </w:r>
      <w:r>
        <w:rPr>
          <w:rFonts w:ascii="宋体" w:hAnsi="宋体" w:eastAsia="宋体" w:cs="宋体"/>
          <w:spacing w:val="-37"/>
          <w:sz w:val="24"/>
          <w:szCs w:val="24"/>
          <w:highlight w:val="none"/>
          <w:lang w:eastAsia="zh-CN"/>
        </w:rPr>
        <w:t xml:space="preserve"> </w:t>
      </w:r>
      <w:r>
        <w:rPr>
          <w:rFonts w:ascii="宋体" w:hAnsi="宋体" w:eastAsia="宋体" w:cs="宋体"/>
          <w:spacing w:val="-1"/>
          <w:sz w:val="24"/>
          <w:szCs w:val="24"/>
          <w:highlight w:val="none"/>
          <w:lang w:eastAsia="zh-CN"/>
        </w:rPr>
        <w:t>需要供应商进行澄清、说明和补正的，评委会将向投标供应商授权委托人获</w:t>
      </w:r>
      <w:r>
        <w:rPr>
          <w:rFonts w:ascii="宋体" w:hAnsi="宋体" w:eastAsia="宋体" w:cs="宋体"/>
          <w:sz w:val="24"/>
          <w:szCs w:val="24"/>
          <w:highlight w:val="none"/>
          <w:lang w:eastAsia="zh-CN"/>
        </w:rPr>
        <w:t xml:space="preserve"> </w:t>
      </w:r>
      <w:r>
        <w:rPr>
          <w:rFonts w:ascii="宋体" w:hAnsi="宋体" w:eastAsia="宋体" w:cs="宋体"/>
          <w:spacing w:val="-3"/>
          <w:sz w:val="24"/>
          <w:szCs w:val="24"/>
          <w:highlight w:val="none"/>
          <w:lang w:eastAsia="zh-CN"/>
        </w:rPr>
        <w:t>取邮箱并发出“澄清要求函</w:t>
      </w:r>
      <w:r>
        <w:rPr>
          <w:rFonts w:ascii="宋体" w:hAnsi="宋体" w:eastAsia="宋体" w:cs="宋体"/>
          <w:spacing w:val="-79"/>
          <w:sz w:val="24"/>
          <w:szCs w:val="24"/>
          <w:highlight w:val="none"/>
          <w:lang w:eastAsia="zh-CN"/>
        </w:rPr>
        <w:t xml:space="preserve"> </w:t>
      </w:r>
      <w:r>
        <w:rPr>
          <w:rFonts w:ascii="宋体" w:hAnsi="宋体" w:eastAsia="宋体" w:cs="宋体"/>
          <w:spacing w:val="-3"/>
          <w:sz w:val="24"/>
          <w:szCs w:val="24"/>
          <w:highlight w:val="none"/>
          <w:lang w:eastAsia="zh-CN"/>
        </w:rPr>
        <w:t>”，接到“澄清要求函</w:t>
      </w:r>
      <w:r>
        <w:rPr>
          <w:rFonts w:ascii="宋体" w:hAnsi="宋体" w:eastAsia="宋体" w:cs="宋体"/>
          <w:spacing w:val="-88"/>
          <w:sz w:val="24"/>
          <w:szCs w:val="24"/>
          <w:highlight w:val="none"/>
          <w:lang w:eastAsia="zh-CN"/>
        </w:rPr>
        <w:t xml:space="preserve"> </w:t>
      </w:r>
      <w:r>
        <w:rPr>
          <w:rFonts w:ascii="宋体" w:hAnsi="宋体" w:eastAsia="宋体" w:cs="宋体"/>
          <w:spacing w:val="-3"/>
          <w:sz w:val="24"/>
          <w:szCs w:val="24"/>
          <w:highlight w:val="none"/>
          <w:lang w:eastAsia="zh-CN"/>
        </w:rPr>
        <w:t>”的投标人应当按照要求在</w:t>
      </w:r>
      <w:r>
        <w:rPr>
          <w:rFonts w:ascii="宋体" w:hAnsi="宋体" w:eastAsia="宋体" w:cs="宋体"/>
          <w:spacing w:val="-46"/>
          <w:sz w:val="24"/>
          <w:szCs w:val="24"/>
          <w:highlight w:val="none"/>
          <w:lang w:eastAsia="zh-CN"/>
        </w:rPr>
        <w:t xml:space="preserve"> </w:t>
      </w:r>
      <w:r>
        <w:rPr>
          <w:rFonts w:ascii="宋体" w:hAnsi="宋体" w:eastAsia="宋体" w:cs="宋体"/>
          <w:spacing w:val="-3"/>
          <w:sz w:val="24"/>
          <w:szCs w:val="24"/>
          <w:highlight w:val="none"/>
          <w:lang w:eastAsia="zh-CN"/>
        </w:rPr>
        <w:t>30</w:t>
      </w:r>
      <w:r>
        <w:rPr>
          <w:rFonts w:ascii="宋体" w:hAnsi="宋体" w:eastAsia="宋体" w:cs="宋体"/>
          <w:spacing w:val="-48"/>
          <w:sz w:val="24"/>
          <w:szCs w:val="24"/>
          <w:highlight w:val="none"/>
          <w:lang w:eastAsia="zh-CN"/>
        </w:rPr>
        <w:t xml:space="preserve"> </w:t>
      </w:r>
      <w:r>
        <w:rPr>
          <w:rFonts w:ascii="宋体" w:hAnsi="宋体" w:eastAsia="宋体" w:cs="宋体"/>
          <w:spacing w:val="-3"/>
          <w:sz w:val="24"/>
          <w:szCs w:val="24"/>
          <w:highlight w:val="none"/>
          <w:lang w:eastAsia="zh-CN"/>
        </w:rPr>
        <w:t>分</w:t>
      </w:r>
      <w:r>
        <w:rPr>
          <w:rFonts w:ascii="宋体" w:hAnsi="宋体" w:eastAsia="宋体" w:cs="宋体"/>
          <w:sz w:val="24"/>
          <w:szCs w:val="24"/>
          <w:highlight w:val="none"/>
          <w:lang w:eastAsia="zh-CN"/>
        </w:rPr>
        <w:t xml:space="preserve">  钟内向专用邮箱（binhucaigou@163</w:t>
      </w:r>
      <w:r>
        <w:rPr>
          <w:rFonts w:ascii="宋体" w:hAnsi="宋体" w:eastAsia="宋体" w:cs="宋体"/>
          <w:spacing w:val="-1"/>
          <w:sz w:val="24"/>
          <w:szCs w:val="24"/>
          <w:highlight w:val="none"/>
          <w:lang w:eastAsia="zh-CN"/>
        </w:rPr>
        <w:t>.com）发出回复函，30</w:t>
      </w:r>
      <w:r>
        <w:rPr>
          <w:rFonts w:ascii="宋体" w:hAnsi="宋体" w:eastAsia="宋体" w:cs="宋体"/>
          <w:spacing w:val="-48"/>
          <w:sz w:val="24"/>
          <w:szCs w:val="24"/>
          <w:highlight w:val="none"/>
          <w:lang w:eastAsia="zh-CN"/>
        </w:rPr>
        <w:t xml:space="preserve"> </w:t>
      </w:r>
      <w:r>
        <w:rPr>
          <w:rFonts w:ascii="宋体" w:hAnsi="宋体" w:eastAsia="宋体" w:cs="宋体"/>
          <w:spacing w:val="-1"/>
          <w:sz w:val="24"/>
          <w:szCs w:val="24"/>
          <w:highlight w:val="none"/>
          <w:lang w:eastAsia="zh-CN"/>
        </w:rPr>
        <w:t>分钟内未回复视为默认。</w:t>
      </w:r>
    </w:p>
    <w:p w14:paraId="2E863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澄清、说明和补正的内容作为投标文件的补充部分。</w:t>
      </w:r>
    </w:p>
    <w:p w14:paraId="503D7D0A">
      <w:pPr>
        <w:keepNext w:val="0"/>
        <w:keepLines w:val="0"/>
        <w:pageBreakBefore w:val="0"/>
        <w:widowControl/>
        <w:kinsoku w:val="0"/>
        <w:wordWrap/>
        <w:overflowPunct/>
        <w:topLinePunct w:val="0"/>
        <w:autoSpaceDE w:val="0"/>
        <w:autoSpaceDN w:val="0"/>
        <w:bidi w:val="0"/>
        <w:adjustRightInd w:val="0"/>
        <w:snapToGrid w:val="0"/>
        <w:spacing w:line="360" w:lineRule="auto"/>
        <w:ind w:left="1" w:firstLine="481"/>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24.3</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接到评委会澄清、说明和补正要求的投标人如未按规</w:t>
      </w:r>
      <w:r>
        <w:rPr>
          <w:rFonts w:ascii="宋体" w:hAnsi="宋体" w:eastAsia="宋体" w:cs="宋体"/>
          <w:spacing w:val="-1"/>
          <w:sz w:val="24"/>
          <w:szCs w:val="24"/>
          <w:highlight w:val="none"/>
          <w:lang w:eastAsia="zh-CN"/>
        </w:rPr>
        <w:t>定及时</w:t>
      </w:r>
      <w:r>
        <w:rPr>
          <w:rFonts w:hint="eastAsia" w:ascii="宋体" w:hAnsi="宋体" w:eastAsia="宋体" w:cs="宋体"/>
          <w:spacing w:val="-1"/>
          <w:sz w:val="24"/>
          <w:szCs w:val="24"/>
          <w:highlight w:val="none"/>
          <w:lang w:val="en-US" w:eastAsia="zh-CN"/>
        </w:rPr>
        <w:t>作出</w:t>
      </w:r>
      <w:r>
        <w:rPr>
          <w:rFonts w:ascii="宋体" w:hAnsi="宋体" w:eastAsia="宋体" w:cs="宋体"/>
          <w:spacing w:val="-1"/>
          <w:sz w:val="24"/>
          <w:szCs w:val="24"/>
          <w:highlight w:val="none"/>
          <w:lang w:eastAsia="zh-CN"/>
        </w:rPr>
        <w:t>澄清、说明</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和补正，其风险由投标人自行承担。</w:t>
      </w:r>
    </w:p>
    <w:p w14:paraId="42B9988C">
      <w:pPr>
        <w:keepNext w:val="0"/>
        <w:keepLines w:val="0"/>
        <w:pageBreakBefore w:val="0"/>
        <w:widowControl/>
        <w:kinsoku w:val="0"/>
        <w:wordWrap/>
        <w:overflowPunct/>
        <w:topLinePunct w:val="0"/>
        <w:autoSpaceDE w:val="0"/>
        <w:autoSpaceDN w:val="0"/>
        <w:bidi w:val="0"/>
        <w:adjustRightInd w:val="0"/>
        <w:snapToGrid w:val="0"/>
        <w:spacing w:line="360" w:lineRule="auto"/>
        <w:ind w:left="428"/>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25.对投标文件的初审</w:t>
      </w:r>
    </w:p>
    <w:p w14:paraId="7AB9BACD">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25.1</w:t>
      </w:r>
      <w:r>
        <w:rPr>
          <w:rFonts w:ascii="宋体" w:hAnsi="宋体" w:eastAsia="宋体" w:cs="宋体"/>
          <w:spacing w:val="-48"/>
          <w:sz w:val="24"/>
          <w:szCs w:val="24"/>
          <w:highlight w:val="none"/>
          <w:lang w:eastAsia="zh-CN"/>
        </w:rPr>
        <w:t xml:space="preserve"> </w:t>
      </w:r>
      <w:r>
        <w:rPr>
          <w:rFonts w:ascii="宋体" w:hAnsi="宋体" w:eastAsia="宋体" w:cs="宋体"/>
          <w:spacing w:val="-1"/>
          <w:sz w:val="24"/>
          <w:szCs w:val="24"/>
          <w:highlight w:val="none"/>
          <w:lang w:eastAsia="zh-CN"/>
        </w:rPr>
        <w:t>投标文件初审分为资格审查和符合性</w:t>
      </w:r>
      <w:r>
        <w:rPr>
          <w:rFonts w:ascii="宋体" w:hAnsi="宋体" w:eastAsia="宋体" w:cs="宋体"/>
          <w:spacing w:val="-2"/>
          <w:sz w:val="24"/>
          <w:szCs w:val="24"/>
          <w:highlight w:val="none"/>
          <w:lang w:eastAsia="zh-CN"/>
        </w:rPr>
        <w:t>审查。</w:t>
      </w:r>
    </w:p>
    <w:p w14:paraId="1F37D5AF">
      <w:pPr>
        <w:spacing w:before="213" w:line="310" w:lineRule="auto"/>
        <w:ind w:right="128" w:firstLine="482"/>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25.1.1</w:t>
      </w:r>
      <w:r>
        <w:rPr>
          <w:rFonts w:ascii="宋体" w:hAnsi="宋体" w:eastAsia="宋体" w:cs="宋体"/>
          <w:spacing w:val="-24"/>
          <w:sz w:val="24"/>
          <w:szCs w:val="24"/>
          <w:highlight w:val="none"/>
          <w:lang w:eastAsia="zh-CN"/>
        </w:rPr>
        <w:t xml:space="preserve"> </w:t>
      </w:r>
      <w:r>
        <w:rPr>
          <w:rFonts w:ascii="宋体" w:hAnsi="宋体" w:eastAsia="宋体" w:cs="宋体"/>
          <w:spacing w:val="-1"/>
          <w:sz w:val="24"/>
          <w:szCs w:val="24"/>
          <w:highlight w:val="none"/>
          <w:lang w:eastAsia="zh-CN"/>
        </w:rPr>
        <w:t>资格审查：依据法律法规和招标文件的规定，由采购人对投标文件中的资格证明文件进行审查。</w:t>
      </w:r>
    </w:p>
    <w:p w14:paraId="4E301E12">
      <w:pPr>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rPr>
          <w:rFonts w:ascii="宋体" w:hAnsi="宋体" w:eastAsia="宋体" w:cs="宋体"/>
          <w:sz w:val="24"/>
          <w:szCs w:val="24"/>
          <w:highlight w:val="none"/>
          <w:lang w:eastAsia="zh-CN"/>
        </w:rPr>
      </w:pPr>
      <w:r>
        <w:rPr>
          <w:rFonts w:ascii="宋体" w:hAnsi="宋体" w:eastAsia="宋体" w:cs="宋体"/>
          <w:spacing w:val="1"/>
          <w:position w:val="7"/>
          <w:sz w:val="24"/>
          <w:szCs w:val="24"/>
          <w:highlight w:val="none"/>
          <w:lang w:eastAsia="zh-CN"/>
        </w:rPr>
        <w:t>采购人在进行资格审查的同时，将通过“信用中国</w:t>
      </w:r>
      <w:r>
        <w:rPr>
          <w:rFonts w:ascii="宋体" w:hAnsi="宋体" w:eastAsia="宋体" w:cs="宋体"/>
          <w:spacing w:val="-86"/>
          <w:position w:val="7"/>
          <w:sz w:val="24"/>
          <w:szCs w:val="24"/>
          <w:highlight w:val="none"/>
          <w:lang w:eastAsia="zh-CN"/>
        </w:rPr>
        <w:t xml:space="preserve"> </w:t>
      </w:r>
      <w:r>
        <w:rPr>
          <w:rFonts w:ascii="宋体" w:hAnsi="宋体" w:eastAsia="宋体" w:cs="宋体"/>
          <w:spacing w:val="1"/>
          <w:position w:val="7"/>
          <w:sz w:val="24"/>
          <w:szCs w:val="24"/>
          <w:highlight w:val="none"/>
          <w:lang w:eastAsia="zh-CN"/>
        </w:rPr>
        <w:t>”</w:t>
      </w:r>
      <w:r>
        <w:rPr>
          <w:rFonts w:ascii="宋体" w:hAnsi="宋体" w:eastAsia="宋体" w:cs="宋体"/>
          <w:position w:val="7"/>
          <w:sz w:val="24"/>
          <w:szCs w:val="24"/>
          <w:highlight w:val="none"/>
          <w:lang w:eastAsia="zh-CN"/>
        </w:rPr>
        <w:t>网站（</w:t>
      </w:r>
      <w:r>
        <w:rPr>
          <w:highlight w:val="none"/>
        </w:rPr>
        <w:fldChar w:fldCharType="begin"/>
      </w:r>
      <w:r>
        <w:rPr>
          <w:highlight w:val="none"/>
        </w:rPr>
        <w:instrText xml:space="preserve"> HYPERLINK "http://www.creditchina.gov.cn" </w:instrText>
      </w:r>
      <w:r>
        <w:rPr>
          <w:highlight w:val="none"/>
        </w:rPr>
        <w:fldChar w:fldCharType="separate"/>
      </w:r>
      <w:r>
        <w:rPr>
          <w:rFonts w:ascii="宋体" w:hAnsi="宋体" w:eastAsia="宋体" w:cs="宋体"/>
          <w:position w:val="7"/>
          <w:sz w:val="24"/>
          <w:szCs w:val="24"/>
          <w:highlight w:val="none"/>
          <w:lang w:eastAsia="zh-CN"/>
        </w:rPr>
        <w:t>www.creditchina.go</w:t>
      </w:r>
      <w:r>
        <w:rPr>
          <w:rFonts w:ascii="宋体" w:hAnsi="宋体" w:eastAsia="宋体" w:cs="宋体"/>
          <w:position w:val="7"/>
          <w:sz w:val="24"/>
          <w:szCs w:val="24"/>
          <w:highlight w:val="none"/>
          <w:lang w:eastAsia="zh-CN"/>
        </w:rPr>
        <w:fldChar w:fldCharType="end"/>
      </w:r>
    </w:p>
    <w:p w14:paraId="565D8094">
      <w:pPr>
        <w:keepNext w:val="0"/>
        <w:keepLines w:val="0"/>
        <w:pageBreakBefore w:val="0"/>
        <w:widowControl/>
        <w:kinsoku w:val="0"/>
        <w:wordWrap/>
        <w:overflowPunct/>
        <w:topLinePunct w:val="0"/>
        <w:autoSpaceDE w:val="0"/>
        <w:autoSpaceDN w:val="0"/>
        <w:bidi w:val="0"/>
        <w:adjustRightInd w:val="0"/>
        <w:snapToGrid w:val="0"/>
        <w:spacing w:line="360" w:lineRule="auto"/>
        <w:ind w:left="3" w:right="128" w:hanging="3"/>
        <w:textAlignment w:val="baseline"/>
        <w:rPr>
          <w:rFonts w:ascii="宋体" w:hAnsi="宋体" w:eastAsia="宋体" w:cs="宋体"/>
          <w:sz w:val="24"/>
          <w:szCs w:val="24"/>
          <w:highlight w:val="none"/>
          <w:lang w:eastAsia="zh-CN"/>
        </w:rPr>
      </w:pPr>
      <w:r>
        <w:rPr>
          <w:rFonts w:ascii="宋体" w:hAnsi="宋体" w:eastAsia="宋体" w:cs="宋体"/>
          <w:spacing w:val="5"/>
          <w:sz w:val="24"/>
          <w:szCs w:val="24"/>
          <w:highlight w:val="none"/>
          <w:lang w:eastAsia="zh-CN"/>
        </w:rPr>
        <w:t>v.</w:t>
      </w:r>
      <w:r>
        <w:rPr>
          <w:rFonts w:ascii="宋体" w:hAnsi="宋体" w:eastAsia="宋体" w:cs="宋体"/>
          <w:sz w:val="24"/>
          <w:szCs w:val="24"/>
          <w:highlight w:val="none"/>
          <w:lang w:eastAsia="zh-CN"/>
        </w:rPr>
        <w:t>cn</w:t>
      </w:r>
      <w:r>
        <w:rPr>
          <w:rFonts w:ascii="宋体" w:hAnsi="宋体" w:eastAsia="宋体" w:cs="宋体"/>
          <w:spacing w:val="5"/>
          <w:sz w:val="24"/>
          <w:szCs w:val="24"/>
          <w:highlight w:val="none"/>
          <w:lang w:eastAsia="zh-CN"/>
        </w:rPr>
        <w:t>）、中国政府采购网(</w:t>
      </w:r>
      <w:r>
        <w:rPr>
          <w:rFonts w:ascii="宋体" w:hAnsi="宋体" w:eastAsia="宋体" w:cs="宋体"/>
          <w:sz w:val="24"/>
          <w:szCs w:val="24"/>
          <w:highlight w:val="none"/>
          <w:lang w:eastAsia="zh-CN"/>
        </w:rPr>
        <w:t>www</w:t>
      </w:r>
      <w:r>
        <w:rPr>
          <w:rFonts w:ascii="宋体" w:hAnsi="宋体" w:eastAsia="宋体" w:cs="宋体"/>
          <w:spacing w:val="5"/>
          <w:sz w:val="24"/>
          <w:szCs w:val="24"/>
          <w:highlight w:val="none"/>
          <w:lang w:eastAsia="zh-CN"/>
        </w:rPr>
        <w:t>.</w:t>
      </w:r>
      <w:r>
        <w:rPr>
          <w:rFonts w:ascii="宋体" w:hAnsi="宋体" w:eastAsia="宋体" w:cs="宋体"/>
          <w:sz w:val="24"/>
          <w:szCs w:val="24"/>
          <w:highlight w:val="none"/>
          <w:lang w:eastAsia="zh-CN"/>
        </w:rPr>
        <w:t>ccgp</w:t>
      </w:r>
      <w:r>
        <w:rPr>
          <w:rFonts w:ascii="宋体" w:hAnsi="宋体" w:eastAsia="宋体" w:cs="宋体"/>
          <w:spacing w:val="5"/>
          <w:sz w:val="24"/>
          <w:szCs w:val="24"/>
          <w:highlight w:val="none"/>
          <w:lang w:eastAsia="zh-CN"/>
        </w:rPr>
        <w:t>.</w:t>
      </w:r>
      <w:r>
        <w:rPr>
          <w:rFonts w:ascii="宋体" w:hAnsi="宋体" w:eastAsia="宋体" w:cs="宋体"/>
          <w:sz w:val="24"/>
          <w:szCs w:val="24"/>
          <w:highlight w:val="none"/>
          <w:lang w:eastAsia="zh-CN"/>
        </w:rPr>
        <w:t>gov</w:t>
      </w:r>
      <w:r>
        <w:rPr>
          <w:rFonts w:ascii="宋体" w:hAnsi="宋体" w:eastAsia="宋体" w:cs="宋体"/>
          <w:spacing w:val="5"/>
          <w:sz w:val="24"/>
          <w:szCs w:val="24"/>
          <w:highlight w:val="none"/>
          <w:lang w:eastAsia="zh-CN"/>
        </w:rPr>
        <w:t>.</w:t>
      </w:r>
      <w:r>
        <w:rPr>
          <w:rFonts w:ascii="宋体" w:hAnsi="宋体" w:eastAsia="宋体" w:cs="宋体"/>
          <w:sz w:val="24"/>
          <w:szCs w:val="24"/>
          <w:highlight w:val="none"/>
          <w:lang w:eastAsia="zh-CN"/>
        </w:rPr>
        <w:t>cn</w:t>
      </w:r>
      <w:r>
        <w:rPr>
          <w:rFonts w:ascii="宋体" w:hAnsi="宋体" w:eastAsia="宋体" w:cs="宋体"/>
          <w:spacing w:val="5"/>
          <w:sz w:val="24"/>
          <w:szCs w:val="24"/>
          <w:highlight w:val="none"/>
          <w:lang w:eastAsia="zh-CN"/>
        </w:rPr>
        <w:t>)查询投标供应商在投标截止时间之前，</w:t>
      </w:r>
      <w:r>
        <w:rPr>
          <w:rFonts w:ascii="宋体" w:hAnsi="宋体" w:eastAsia="宋体" w:cs="宋体"/>
          <w:spacing w:val="17"/>
          <w:sz w:val="24"/>
          <w:szCs w:val="24"/>
          <w:highlight w:val="none"/>
          <w:lang w:eastAsia="zh-CN"/>
        </w:rPr>
        <w:t xml:space="preserve"> </w:t>
      </w:r>
      <w:r>
        <w:rPr>
          <w:rFonts w:ascii="宋体" w:hAnsi="宋体" w:eastAsia="宋体" w:cs="宋体"/>
          <w:spacing w:val="2"/>
          <w:sz w:val="24"/>
          <w:szCs w:val="24"/>
          <w:highlight w:val="none"/>
          <w:lang w:eastAsia="zh-CN"/>
        </w:rPr>
        <w:t>是否被列入失信被执行人、重大税收违法案件当</w:t>
      </w:r>
      <w:r>
        <w:rPr>
          <w:rFonts w:ascii="宋体" w:hAnsi="宋体" w:eastAsia="宋体" w:cs="宋体"/>
          <w:spacing w:val="1"/>
          <w:sz w:val="24"/>
          <w:szCs w:val="24"/>
          <w:highlight w:val="none"/>
          <w:lang w:eastAsia="zh-CN"/>
        </w:rPr>
        <w:t>事人名单、政府采购严重违法失信行</w:t>
      </w:r>
      <w:r>
        <w:rPr>
          <w:rFonts w:ascii="宋体" w:hAnsi="宋体" w:eastAsia="宋体" w:cs="宋体"/>
          <w:sz w:val="24"/>
          <w:szCs w:val="24"/>
          <w:highlight w:val="none"/>
          <w:lang w:eastAsia="zh-CN"/>
        </w:rPr>
        <w:t xml:space="preserve"> 为记录名单，以确定投标供应商是否具备投</w:t>
      </w:r>
      <w:r>
        <w:rPr>
          <w:rFonts w:ascii="宋体" w:hAnsi="宋体" w:eastAsia="宋体" w:cs="宋体"/>
          <w:spacing w:val="-1"/>
          <w:sz w:val="24"/>
          <w:szCs w:val="24"/>
          <w:highlight w:val="none"/>
          <w:lang w:eastAsia="zh-CN"/>
        </w:rPr>
        <w:t>标资格。查询结果留存并归档。</w:t>
      </w:r>
    </w:p>
    <w:p w14:paraId="01BA78D2">
      <w:pPr>
        <w:spacing w:before="34" w:line="376" w:lineRule="auto"/>
        <w:ind w:left="1" w:right="128" w:firstLine="478"/>
        <w:jc w:val="both"/>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接受联合体的项目，两个以上的自然人、法人或者其他组织组</w:t>
      </w:r>
      <w:r>
        <w:rPr>
          <w:rFonts w:ascii="宋体" w:hAnsi="宋体" w:eastAsia="宋体" w:cs="宋体"/>
          <w:spacing w:val="1"/>
          <w:sz w:val="24"/>
          <w:szCs w:val="24"/>
          <w:highlight w:val="none"/>
          <w:lang w:eastAsia="zh-CN"/>
        </w:rPr>
        <w:t>成一个联合体，以</w:t>
      </w:r>
      <w:r>
        <w:rPr>
          <w:rFonts w:ascii="宋体" w:hAnsi="宋体" w:eastAsia="宋体" w:cs="宋体"/>
          <w:sz w:val="24"/>
          <w:szCs w:val="24"/>
          <w:highlight w:val="none"/>
          <w:lang w:eastAsia="zh-CN"/>
        </w:rPr>
        <w:t xml:space="preserve"> </w:t>
      </w:r>
      <w:r>
        <w:rPr>
          <w:rFonts w:ascii="宋体" w:hAnsi="宋体" w:eastAsia="宋体" w:cs="宋体"/>
          <w:spacing w:val="5"/>
          <w:sz w:val="24"/>
          <w:szCs w:val="24"/>
          <w:highlight w:val="none"/>
          <w:lang w:eastAsia="zh-CN"/>
        </w:rPr>
        <w:t>一个供应商的身份共同参加政府采购活动的,联合体成员存在不良信用记</w:t>
      </w:r>
      <w:r>
        <w:rPr>
          <w:rFonts w:ascii="宋体" w:hAnsi="宋体" w:eastAsia="宋体" w:cs="宋体"/>
          <w:spacing w:val="4"/>
          <w:sz w:val="24"/>
          <w:szCs w:val="24"/>
          <w:highlight w:val="none"/>
          <w:lang w:eastAsia="zh-CN"/>
        </w:rPr>
        <w:t>录的，视同</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联合体存在不良应用记录。</w:t>
      </w:r>
    </w:p>
    <w:p w14:paraId="08B5F0E5">
      <w:pPr>
        <w:keepNext w:val="0"/>
        <w:keepLines w:val="0"/>
        <w:pageBreakBefore w:val="0"/>
        <w:widowControl/>
        <w:kinsoku w:val="0"/>
        <w:wordWrap/>
        <w:overflowPunct/>
        <w:topLinePunct w:val="0"/>
        <w:autoSpaceDE w:val="0"/>
        <w:autoSpaceDN w:val="0"/>
        <w:bidi w:val="0"/>
        <w:adjustRightInd w:val="0"/>
        <w:snapToGrid w:val="0"/>
        <w:spacing w:line="360" w:lineRule="auto"/>
        <w:ind w:left="3" w:firstLine="480"/>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25.1.2</w:t>
      </w:r>
      <w:r>
        <w:rPr>
          <w:rFonts w:ascii="宋体" w:hAnsi="宋体" w:eastAsia="宋体" w:cs="宋体"/>
          <w:spacing w:val="-49"/>
          <w:sz w:val="24"/>
          <w:szCs w:val="24"/>
          <w:highlight w:val="none"/>
          <w:lang w:eastAsia="zh-CN"/>
        </w:rPr>
        <w:t xml:space="preserve"> </w:t>
      </w:r>
      <w:r>
        <w:rPr>
          <w:rFonts w:ascii="宋体" w:hAnsi="宋体" w:eastAsia="宋体" w:cs="宋体"/>
          <w:sz w:val="24"/>
          <w:szCs w:val="24"/>
          <w:highlight w:val="none"/>
          <w:lang w:eastAsia="zh-CN"/>
        </w:rPr>
        <w:t>符合性审查：依据招标文件的规定，由评委</w:t>
      </w:r>
      <w:r>
        <w:rPr>
          <w:rFonts w:ascii="宋体" w:hAnsi="宋体" w:eastAsia="宋体" w:cs="宋体"/>
          <w:spacing w:val="-1"/>
          <w:sz w:val="24"/>
          <w:szCs w:val="24"/>
          <w:highlight w:val="none"/>
          <w:lang w:eastAsia="zh-CN"/>
        </w:rPr>
        <w:t>会从投标文件的有效性、完整</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性和对招标文件的响应程度进行审查，以确定是否</w:t>
      </w:r>
      <w:r>
        <w:rPr>
          <w:rFonts w:ascii="宋体" w:hAnsi="宋体" w:eastAsia="宋体" w:cs="宋体"/>
          <w:spacing w:val="-2"/>
          <w:sz w:val="24"/>
          <w:szCs w:val="24"/>
          <w:highlight w:val="none"/>
          <w:lang w:eastAsia="zh-CN"/>
        </w:rPr>
        <w:t>对招标文件的实质性要求作出响应。</w:t>
      </w:r>
    </w:p>
    <w:p w14:paraId="0B7B3DC3">
      <w:pPr>
        <w:keepNext w:val="0"/>
        <w:keepLines w:val="0"/>
        <w:pageBreakBefore w:val="0"/>
        <w:widowControl/>
        <w:kinsoku w:val="0"/>
        <w:wordWrap/>
        <w:overflowPunct/>
        <w:topLinePunct w:val="0"/>
        <w:autoSpaceDE w:val="0"/>
        <w:autoSpaceDN w:val="0"/>
        <w:bidi w:val="0"/>
        <w:adjustRightInd w:val="0"/>
        <w:snapToGrid w:val="0"/>
        <w:spacing w:line="360" w:lineRule="auto"/>
        <w:ind w:right="128" w:firstLine="482"/>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25.1.3</w:t>
      </w:r>
      <w:r>
        <w:rPr>
          <w:rFonts w:ascii="宋体" w:hAnsi="宋体" w:eastAsia="宋体" w:cs="宋体"/>
          <w:spacing w:val="-47"/>
          <w:sz w:val="24"/>
          <w:szCs w:val="24"/>
          <w:highlight w:val="none"/>
          <w:lang w:eastAsia="zh-CN"/>
        </w:rPr>
        <w:t xml:space="preserve"> </w:t>
      </w:r>
      <w:r>
        <w:rPr>
          <w:rFonts w:ascii="宋体" w:hAnsi="宋体" w:eastAsia="宋体" w:cs="宋体"/>
          <w:sz w:val="24"/>
          <w:szCs w:val="24"/>
          <w:highlight w:val="none"/>
          <w:lang w:eastAsia="zh-CN"/>
        </w:rPr>
        <w:t>未通过资格审查或符合性审查的投标人</w:t>
      </w:r>
      <w:r>
        <w:rPr>
          <w:rFonts w:ascii="宋体" w:hAnsi="宋体" w:eastAsia="宋体" w:cs="宋体"/>
          <w:spacing w:val="-1"/>
          <w:sz w:val="24"/>
          <w:szCs w:val="24"/>
          <w:highlight w:val="none"/>
          <w:lang w:eastAsia="zh-CN"/>
        </w:rPr>
        <w:t>，将在“滨湖区公共资源会员交易</w:t>
      </w:r>
      <w:r>
        <w:rPr>
          <w:rFonts w:ascii="宋体" w:hAnsi="宋体" w:eastAsia="宋体" w:cs="宋体"/>
          <w:spacing w:val="1"/>
          <w:sz w:val="24"/>
          <w:szCs w:val="24"/>
          <w:highlight w:val="none"/>
          <w:lang w:eastAsia="zh-CN"/>
        </w:rPr>
        <w:t>系统</w:t>
      </w:r>
      <w:r>
        <w:rPr>
          <w:rFonts w:ascii="宋体" w:hAnsi="宋体" w:eastAsia="宋体" w:cs="宋体"/>
          <w:spacing w:val="-88"/>
          <w:sz w:val="24"/>
          <w:szCs w:val="24"/>
          <w:highlight w:val="none"/>
          <w:lang w:eastAsia="zh-CN"/>
        </w:rPr>
        <w:t xml:space="preserve"> </w:t>
      </w:r>
      <w:r>
        <w:rPr>
          <w:rFonts w:ascii="宋体" w:hAnsi="宋体" w:eastAsia="宋体" w:cs="宋体"/>
          <w:spacing w:val="1"/>
          <w:sz w:val="24"/>
          <w:szCs w:val="24"/>
          <w:highlight w:val="none"/>
          <w:lang w:eastAsia="zh-CN"/>
        </w:rPr>
        <w:t>”系统中告知未通过资格审查或符合性审查的原因，评标结束</w:t>
      </w:r>
      <w:r>
        <w:rPr>
          <w:rFonts w:ascii="宋体" w:hAnsi="宋体" w:eastAsia="宋体" w:cs="宋体"/>
          <w:sz w:val="24"/>
          <w:szCs w:val="24"/>
          <w:highlight w:val="none"/>
          <w:lang w:eastAsia="zh-CN"/>
        </w:rPr>
        <w:t>后，将不再告知未</w:t>
      </w:r>
      <w:r>
        <w:rPr>
          <w:rFonts w:ascii="宋体" w:hAnsi="宋体" w:eastAsia="宋体" w:cs="宋体"/>
          <w:spacing w:val="-1"/>
          <w:sz w:val="24"/>
          <w:szCs w:val="24"/>
          <w:highlight w:val="none"/>
          <w:lang w:eastAsia="zh-CN"/>
        </w:rPr>
        <w:t>通过资格审查和符合性审查的原因。</w:t>
      </w:r>
    </w:p>
    <w:p w14:paraId="1FD55409">
      <w:pPr>
        <w:keepNext w:val="0"/>
        <w:keepLines w:val="0"/>
        <w:pageBreakBefore w:val="0"/>
        <w:widowControl/>
        <w:kinsoku w:val="0"/>
        <w:wordWrap/>
        <w:overflowPunct/>
        <w:topLinePunct w:val="0"/>
        <w:autoSpaceDE w:val="0"/>
        <w:autoSpaceDN w:val="0"/>
        <w:bidi w:val="0"/>
        <w:adjustRightInd w:val="0"/>
        <w:snapToGrid w:val="0"/>
        <w:spacing w:line="360" w:lineRule="auto"/>
        <w:ind w:right="128" w:firstLine="483"/>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25.2</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在详细评标之前，评委会将首先审查每份投标文件是</w:t>
      </w:r>
      <w:r>
        <w:rPr>
          <w:rFonts w:ascii="宋体" w:hAnsi="宋体" w:eastAsia="宋体" w:cs="宋体"/>
          <w:spacing w:val="-1"/>
          <w:sz w:val="24"/>
          <w:szCs w:val="24"/>
          <w:highlight w:val="none"/>
          <w:lang w:eastAsia="zh-CN"/>
        </w:rPr>
        <w:t>否实质性响应了招标文</w:t>
      </w:r>
      <w:r>
        <w:rPr>
          <w:rFonts w:ascii="宋体" w:hAnsi="宋体" w:eastAsia="宋体" w:cs="宋体"/>
          <w:spacing w:val="2"/>
          <w:sz w:val="24"/>
          <w:szCs w:val="24"/>
          <w:highlight w:val="none"/>
          <w:lang w:eastAsia="zh-CN"/>
        </w:rPr>
        <w:t>件的要求。实质性响应的投标应该是与招标文件要求的全</w:t>
      </w:r>
      <w:r>
        <w:rPr>
          <w:rFonts w:ascii="宋体" w:hAnsi="宋体" w:eastAsia="宋体" w:cs="宋体"/>
          <w:spacing w:val="1"/>
          <w:sz w:val="24"/>
          <w:szCs w:val="24"/>
          <w:highlight w:val="none"/>
          <w:lang w:eastAsia="zh-CN"/>
        </w:rPr>
        <w:t>部条款、条件和规格相符，</w:t>
      </w:r>
      <w:r>
        <w:rPr>
          <w:rFonts w:ascii="宋体" w:hAnsi="宋体" w:eastAsia="宋体" w:cs="宋体"/>
          <w:spacing w:val="-1"/>
          <w:sz w:val="24"/>
          <w:szCs w:val="24"/>
          <w:highlight w:val="none"/>
          <w:lang w:eastAsia="zh-CN"/>
        </w:rPr>
        <w:t>没有重大偏离或保留的投标。</w:t>
      </w:r>
    </w:p>
    <w:p w14:paraId="6134C44F">
      <w:pPr>
        <w:keepNext w:val="0"/>
        <w:keepLines w:val="0"/>
        <w:pageBreakBefore w:val="0"/>
        <w:widowControl/>
        <w:kinsoku w:val="0"/>
        <w:wordWrap/>
        <w:overflowPunct/>
        <w:topLinePunct w:val="0"/>
        <w:autoSpaceDE w:val="0"/>
        <w:autoSpaceDN w:val="0"/>
        <w:bidi w:val="0"/>
        <w:adjustRightInd w:val="0"/>
        <w:snapToGrid w:val="0"/>
        <w:spacing w:line="360" w:lineRule="auto"/>
        <w:ind w:left="1" w:firstLine="479"/>
        <w:jc w:val="both"/>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所谓重大偏离或保留是指与招标文件规定的实质性要求存在</w:t>
      </w:r>
      <w:r>
        <w:rPr>
          <w:rFonts w:ascii="宋体" w:hAnsi="宋体" w:eastAsia="宋体" w:cs="宋体"/>
          <w:spacing w:val="1"/>
          <w:sz w:val="24"/>
          <w:szCs w:val="24"/>
          <w:highlight w:val="none"/>
          <w:lang w:eastAsia="zh-CN"/>
        </w:rPr>
        <w:t>负偏离，或者在实质</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上与招标文件不一致，而且限制了合同中买方和代理</w:t>
      </w:r>
      <w:r>
        <w:rPr>
          <w:rFonts w:ascii="宋体" w:hAnsi="宋体" w:eastAsia="宋体" w:cs="宋体"/>
          <w:spacing w:val="1"/>
          <w:sz w:val="24"/>
          <w:szCs w:val="24"/>
          <w:highlight w:val="none"/>
          <w:lang w:eastAsia="zh-CN"/>
        </w:rPr>
        <w:t>机构的权利或投标人的义务，纠</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正这些偏离或保留将会对其他实质性响应要求的投标人</w:t>
      </w:r>
      <w:r>
        <w:rPr>
          <w:rFonts w:ascii="宋体" w:hAnsi="宋体" w:eastAsia="宋体" w:cs="宋体"/>
          <w:spacing w:val="-2"/>
          <w:sz w:val="24"/>
          <w:szCs w:val="24"/>
          <w:highlight w:val="none"/>
          <w:lang w:eastAsia="zh-CN"/>
        </w:rPr>
        <w:t>的竞争地位产生不公正的影响。</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重大偏离的认定需经过评委会以少数服从多数的原则</w:t>
      </w:r>
      <w:r>
        <w:rPr>
          <w:rFonts w:ascii="宋体" w:hAnsi="宋体" w:eastAsia="宋体" w:cs="宋体"/>
          <w:spacing w:val="1"/>
          <w:sz w:val="24"/>
          <w:szCs w:val="24"/>
          <w:highlight w:val="none"/>
          <w:lang w:eastAsia="zh-CN"/>
        </w:rPr>
        <w:t>作出结论。评委决定投标文件的</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响应性只根据投标文件本身的内容，而不寻求外部的证据。</w:t>
      </w:r>
    </w:p>
    <w:p w14:paraId="1A2426D8">
      <w:pPr>
        <w:keepNext w:val="0"/>
        <w:keepLines w:val="0"/>
        <w:pageBreakBefore w:val="0"/>
        <w:widowControl/>
        <w:kinsoku w:val="0"/>
        <w:wordWrap/>
        <w:overflowPunct/>
        <w:topLinePunct w:val="0"/>
        <w:autoSpaceDE w:val="0"/>
        <w:autoSpaceDN w:val="0"/>
        <w:bidi w:val="0"/>
        <w:adjustRightInd w:val="0"/>
        <w:snapToGrid w:val="0"/>
        <w:spacing w:line="360" w:lineRule="auto"/>
        <w:ind w:left="2" w:right="128" w:firstLine="480"/>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25.3</w:t>
      </w:r>
      <w:r>
        <w:rPr>
          <w:rFonts w:ascii="宋体" w:hAnsi="宋体" w:eastAsia="宋体" w:cs="宋体"/>
          <w:spacing w:val="-47"/>
          <w:sz w:val="24"/>
          <w:szCs w:val="24"/>
          <w:highlight w:val="none"/>
          <w:lang w:eastAsia="zh-CN"/>
        </w:rPr>
        <w:t xml:space="preserve"> </w:t>
      </w:r>
      <w:r>
        <w:rPr>
          <w:rFonts w:ascii="宋体" w:hAnsi="宋体" w:eastAsia="宋体" w:cs="宋体"/>
          <w:sz w:val="24"/>
          <w:szCs w:val="24"/>
          <w:highlight w:val="none"/>
          <w:lang w:eastAsia="zh-CN"/>
        </w:rPr>
        <w:t>如果投标文件实质上没有响应招标文件的</w:t>
      </w:r>
      <w:r>
        <w:rPr>
          <w:rFonts w:ascii="宋体" w:hAnsi="宋体" w:eastAsia="宋体" w:cs="宋体"/>
          <w:spacing w:val="-1"/>
          <w:sz w:val="24"/>
          <w:szCs w:val="24"/>
          <w:highlight w:val="none"/>
          <w:lang w:eastAsia="zh-CN"/>
        </w:rPr>
        <w:t>要求，评委会将予以拒绝，其投标</w:t>
      </w:r>
      <w:r>
        <w:rPr>
          <w:rFonts w:ascii="宋体" w:hAnsi="宋体" w:eastAsia="宋体" w:cs="宋体"/>
          <w:spacing w:val="2"/>
          <w:sz w:val="24"/>
          <w:szCs w:val="24"/>
          <w:highlight w:val="none"/>
          <w:lang w:eastAsia="zh-CN"/>
        </w:rPr>
        <w:t>文件无效，投标人不得通过修改或撤销不合要求的</w:t>
      </w:r>
      <w:r>
        <w:rPr>
          <w:rFonts w:ascii="宋体" w:hAnsi="宋体" w:eastAsia="宋体" w:cs="宋体"/>
          <w:spacing w:val="1"/>
          <w:sz w:val="24"/>
          <w:szCs w:val="24"/>
          <w:highlight w:val="none"/>
          <w:lang w:eastAsia="zh-CN"/>
        </w:rPr>
        <w:t>偏离或保留而使其投标成为实质性</w:t>
      </w:r>
      <w:r>
        <w:rPr>
          <w:rFonts w:ascii="宋体" w:hAnsi="宋体" w:eastAsia="宋体" w:cs="宋体"/>
          <w:spacing w:val="-2"/>
          <w:sz w:val="24"/>
          <w:szCs w:val="24"/>
          <w:highlight w:val="none"/>
          <w:lang w:eastAsia="zh-CN"/>
        </w:rPr>
        <w:t>响应的投标。</w:t>
      </w:r>
    </w:p>
    <w:p w14:paraId="5264F726">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20" w:firstLineChars="175"/>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25.4</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评委会将对确定为实质性响应的投标进行进一步审核</w:t>
      </w:r>
      <w:r>
        <w:rPr>
          <w:rFonts w:ascii="宋体" w:hAnsi="宋体" w:eastAsia="宋体" w:cs="宋体"/>
          <w:spacing w:val="-1"/>
          <w:sz w:val="24"/>
          <w:szCs w:val="24"/>
          <w:highlight w:val="none"/>
          <w:lang w:eastAsia="zh-CN"/>
        </w:rPr>
        <w:t>，确定其是否有计算上或累加上的算术错误，修正错误的原则如下：</w:t>
      </w:r>
    </w:p>
    <w:p w14:paraId="705CB60E">
      <w:pPr>
        <w:keepNext w:val="0"/>
        <w:keepLines w:val="0"/>
        <w:pageBreakBefore w:val="0"/>
        <w:widowControl/>
        <w:kinsoku w:val="0"/>
        <w:wordWrap/>
        <w:overflowPunct/>
        <w:topLinePunct w:val="0"/>
        <w:autoSpaceDE w:val="0"/>
        <w:autoSpaceDN w:val="0"/>
        <w:bidi w:val="0"/>
        <w:adjustRightInd w:val="0"/>
        <w:snapToGrid w:val="0"/>
        <w:spacing w:line="360" w:lineRule="auto"/>
        <w:ind w:right="188" w:firstLine="492"/>
        <w:textAlignment w:val="baseline"/>
        <w:rPr>
          <w:rFonts w:ascii="宋体" w:hAnsi="宋体" w:eastAsia="宋体" w:cs="宋体"/>
          <w:sz w:val="24"/>
          <w:szCs w:val="24"/>
          <w:highlight w:val="none"/>
          <w:lang w:eastAsia="zh-CN"/>
        </w:rPr>
      </w:pPr>
      <w:r>
        <w:rPr>
          <w:rFonts w:ascii="宋体" w:hAnsi="宋体" w:eastAsia="宋体" w:cs="宋体"/>
          <w:spacing w:val="5"/>
          <w:sz w:val="24"/>
          <w:szCs w:val="24"/>
          <w:highlight w:val="none"/>
          <w:lang w:eastAsia="zh-CN"/>
        </w:rPr>
        <w:t>（1）投标文件中开标一览表内容与投标文件中相应内容不一致的</w:t>
      </w:r>
      <w:r>
        <w:rPr>
          <w:rFonts w:ascii="宋体" w:hAnsi="宋体" w:eastAsia="宋体" w:cs="宋体"/>
          <w:spacing w:val="4"/>
          <w:sz w:val="24"/>
          <w:szCs w:val="24"/>
          <w:highlight w:val="none"/>
          <w:lang w:eastAsia="zh-CN"/>
        </w:rPr>
        <w:t>，以开标一览</w:t>
      </w:r>
      <w:r>
        <w:rPr>
          <w:rFonts w:ascii="宋体" w:hAnsi="宋体" w:eastAsia="宋体" w:cs="宋体"/>
          <w:spacing w:val="-3"/>
          <w:sz w:val="24"/>
          <w:szCs w:val="24"/>
          <w:highlight w:val="none"/>
          <w:lang w:eastAsia="zh-CN"/>
        </w:rPr>
        <w:t>表为准。</w:t>
      </w:r>
    </w:p>
    <w:p w14:paraId="7A641B00">
      <w:pPr>
        <w:keepNext w:val="0"/>
        <w:keepLines w:val="0"/>
        <w:pageBreakBefore w:val="0"/>
        <w:widowControl/>
        <w:kinsoku w:val="0"/>
        <w:wordWrap/>
        <w:overflowPunct/>
        <w:topLinePunct w:val="0"/>
        <w:autoSpaceDE w:val="0"/>
        <w:autoSpaceDN w:val="0"/>
        <w:bidi w:val="0"/>
        <w:adjustRightInd w:val="0"/>
        <w:snapToGrid w:val="0"/>
        <w:spacing w:line="360" w:lineRule="auto"/>
        <w:ind w:left="492"/>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（2）大写金额和小写金额不一致的，以大写金额为准。</w:t>
      </w:r>
    </w:p>
    <w:p w14:paraId="1F417F41">
      <w:pPr>
        <w:keepNext w:val="0"/>
        <w:keepLines w:val="0"/>
        <w:pageBreakBefore w:val="0"/>
        <w:widowControl/>
        <w:kinsoku w:val="0"/>
        <w:wordWrap/>
        <w:overflowPunct/>
        <w:topLinePunct w:val="0"/>
        <w:autoSpaceDE w:val="0"/>
        <w:autoSpaceDN w:val="0"/>
        <w:bidi w:val="0"/>
        <w:adjustRightInd w:val="0"/>
        <w:snapToGrid w:val="0"/>
        <w:spacing w:line="360" w:lineRule="auto"/>
        <w:ind w:right="188" w:firstLine="491"/>
        <w:textAlignment w:val="baseline"/>
        <w:rPr>
          <w:rFonts w:ascii="宋体" w:hAnsi="宋体" w:eastAsia="宋体" w:cs="宋体"/>
          <w:sz w:val="24"/>
          <w:szCs w:val="24"/>
          <w:highlight w:val="none"/>
          <w:lang w:eastAsia="zh-CN"/>
        </w:rPr>
      </w:pPr>
      <w:r>
        <w:rPr>
          <w:rFonts w:ascii="宋体" w:hAnsi="宋体" w:eastAsia="宋体" w:cs="宋体"/>
          <w:spacing w:val="5"/>
          <w:sz w:val="24"/>
          <w:szCs w:val="24"/>
          <w:highlight w:val="none"/>
          <w:lang w:eastAsia="zh-CN"/>
        </w:rPr>
        <w:t>（3）单价金额小数点或者百分比有明显错位的，以开标一览表的</w:t>
      </w:r>
      <w:r>
        <w:rPr>
          <w:rFonts w:ascii="宋体" w:hAnsi="宋体" w:eastAsia="宋体" w:cs="宋体"/>
          <w:spacing w:val="4"/>
          <w:sz w:val="24"/>
          <w:szCs w:val="24"/>
          <w:highlight w:val="none"/>
          <w:lang w:eastAsia="zh-CN"/>
        </w:rPr>
        <w:t>总价为准，并</w:t>
      </w:r>
      <w:r>
        <w:rPr>
          <w:rFonts w:ascii="宋体" w:hAnsi="宋体" w:eastAsia="宋体" w:cs="宋体"/>
          <w:spacing w:val="-2"/>
          <w:sz w:val="24"/>
          <w:szCs w:val="24"/>
          <w:highlight w:val="none"/>
          <w:lang w:eastAsia="zh-CN"/>
        </w:rPr>
        <w:t>修改单价。</w:t>
      </w:r>
    </w:p>
    <w:p w14:paraId="126FE380">
      <w:pPr>
        <w:keepNext w:val="0"/>
        <w:keepLines w:val="0"/>
        <w:pageBreakBefore w:val="0"/>
        <w:widowControl/>
        <w:kinsoku w:val="0"/>
        <w:wordWrap/>
        <w:overflowPunct/>
        <w:topLinePunct w:val="0"/>
        <w:autoSpaceDE w:val="0"/>
        <w:autoSpaceDN w:val="0"/>
        <w:bidi w:val="0"/>
        <w:adjustRightInd w:val="0"/>
        <w:snapToGrid w:val="0"/>
        <w:spacing w:line="360" w:lineRule="auto"/>
        <w:ind w:left="504" w:right="1140" w:hanging="12"/>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（4）总价金额与按单价汇总金额不一致的，以单价金额计算结果为准。</w:t>
      </w:r>
      <w:r>
        <w:rPr>
          <w:rFonts w:ascii="宋体" w:hAnsi="宋体" w:eastAsia="宋体" w:cs="宋体"/>
          <w:spacing w:val="2"/>
          <w:sz w:val="24"/>
          <w:szCs w:val="24"/>
          <w:highlight w:val="none"/>
          <w:lang w:eastAsia="zh-CN"/>
        </w:rPr>
        <w:t xml:space="preserve"> </w:t>
      </w:r>
      <w:r>
        <w:rPr>
          <w:rFonts w:ascii="宋体" w:hAnsi="宋体" w:eastAsia="宋体" w:cs="宋体"/>
          <w:spacing w:val="-2"/>
          <w:sz w:val="24"/>
          <w:szCs w:val="24"/>
          <w:highlight w:val="none"/>
          <w:lang w:eastAsia="zh-CN"/>
        </w:rPr>
        <w:t>同时出现两种以上错误的，按照前款规定的顺序修正。</w:t>
      </w:r>
    </w:p>
    <w:p w14:paraId="393BFB46">
      <w:pPr>
        <w:keepNext w:val="0"/>
        <w:keepLines w:val="0"/>
        <w:pageBreakBefore w:val="0"/>
        <w:widowControl/>
        <w:kinsoku w:val="0"/>
        <w:wordWrap/>
        <w:overflowPunct/>
        <w:topLinePunct w:val="0"/>
        <w:autoSpaceDE w:val="0"/>
        <w:autoSpaceDN w:val="0"/>
        <w:bidi w:val="0"/>
        <w:adjustRightInd w:val="0"/>
        <w:snapToGrid w:val="0"/>
        <w:spacing w:line="360" w:lineRule="auto"/>
        <w:ind w:left="3" w:right="188" w:firstLine="480"/>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25.5</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评委会将按上述修正错误的方法调整投标文件中的投</w:t>
      </w:r>
      <w:r>
        <w:rPr>
          <w:rFonts w:ascii="宋体" w:hAnsi="宋体" w:eastAsia="宋体" w:cs="宋体"/>
          <w:spacing w:val="-1"/>
          <w:sz w:val="24"/>
          <w:szCs w:val="24"/>
          <w:highlight w:val="none"/>
          <w:lang w:eastAsia="zh-CN"/>
        </w:rPr>
        <w:t>标报价，并通过“滨湖</w:t>
      </w:r>
      <w:r>
        <w:rPr>
          <w:rFonts w:ascii="宋体" w:hAnsi="宋体" w:eastAsia="宋体" w:cs="宋体"/>
          <w:spacing w:val="1"/>
          <w:sz w:val="24"/>
          <w:szCs w:val="24"/>
          <w:highlight w:val="none"/>
          <w:lang w:eastAsia="zh-CN"/>
        </w:rPr>
        <w:t>区公共资源会员交易系统</w:t>
      </w:r>
      <w:r>
        <w:rPr>
          <w:rFonts w:ascii="宋体" w:hAnsi="宋体" w:eastAsia="宋体" w:cs="宋体"/>
          <w:spacing w:val="-86"/>
          <w:sz w:val="24"/>
          <w:szCs w:val="24"/>
          <w:highlight w:val="none"/>
          <w:lang w:eastAsia="zh-CN"/>
        </w:rPr>
        <w:t xml:space="preserve"> </w:t>
      </w:r>
      <w:r>
        <w:rPr>
          <w:rFonts w:ascii="宋体" w:hAnsi="宋体" w:eastAsia="宋体" w:cs="宋体"/>
          <w:spacing w:val="1"/>
          <w:sz w:val="24"/>
          <w:szCs w:val="24"/>
          <w:highlight w:val="none"/>
          <w:lang w:eastAsia="zh-CN"/>
        </w:rPr>
        <w:t>”告知投标人，调整后的价格</w:t>
      </w:r>
      <w:r>
        <w:rPr>
          <w:rFonts w:ascii="宋体" w:hAnsi="宋体" w:eastAsia="宋体" w:cs="宋体"/>
          <w:sz w:val="24"/>
          <w:szCs w:val="24"/>
          <w:highlight w:val="none"/>
          <w:lang w:eastAsia="zh-CN"/>
        </w:rPr>
        <w:t>应对投标人具有约束力。如果</w:t>
      </w:r>
      <w:r>
        <w:rPr>
          <w:rFonts w:ascii="宋体" w:hAnsi="宋体" w:eastAsia="宋体" w:cs="宋体"/>
          <w:spacing w:val="-1"/>
          <w:sz w:val="24"/>
          <w:szCs w:val="24"/>
          <w:highlight w:val="none"/>
          <w:lang w:eastAsia="zh-CN"/>
        </w:rPr>
        <w:t>投标人不确认或不接受修正后的价格，则其投标将被拒绝，其投标无效。</w:t>
      </w:r>
    </w:p>
    <w:p w14:paraId="1BE7D4FC">
      <w:pPr>
        <w:keepNext w:val="0"/>
        <w:keepLines w:val="0"/>
        <w:pageBreakBefore w:val="0"/>
        <w:widowControl/>
        <w:kinsoku w:val="0"/>
        <w:wordWrap/>
        <w:overflowPunct/>
        <w:topLinePunct w:val="0"/>
        <w:autoSpaceDE w:val="0"/>
        <w:autoSpaceDN w:val="0"/>
        <w:bidi w:val="0"/>
        <w:adjustRightInd w:val="0"/>
        <w:snapToGrid w:val="0"/>
        <w:spacing w:line="360" w:lineRule="auto"/>
        <w:ind w:right="188" w:firstLine="422"/>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25.6</w:t>
      </w:r>
      <w:r>
        <w:rPr>
          <w:rFonts w:ascii="宋体" w:hAnsi="宋体" w:eastAsia="宋体" w:cs="宋体"/>
          <w:spacing w:val="-41"/>
          <w:sz w:val="24"/>
          <w:szCs w:val="24"/>
          <w:highlight w:val="none"/>
          <w:lang w:eastAsia="zh-CN"/>
        </w:rPr>
        <w:t xml:space="preserve"> </w:t>
      </w:r>
      <w:r>
        <w:rPr>
          <w:rFonts w:ascii="宋体" w:hAnsi="宋体" w:eastAsia="宋体" w:cs="宋体"/>
          <w:spacing w:val="1"/>
          <w:sz w:val="24"/>
          <w:szCs w:val="24"/>
          <w:highlight w:val="none"/>
          <w:lang w:eastAsia="zh-CN"/>
        </w:rPr>
        <w:t>投标人在开、评标全过程中应保持通讯畅通，及时登录“滨湖区公共资源会员交易系统</w:t>
      </w:r>
      <w:r>
        <w:rPr>
          <w:rFonts w:ascii="宋体" w:hAnsi="宋体" w:eastAsia="宋体" w:cs="宋体"/>
          <w:spacing w:val="-86"/>
          <w:sz w:val="24"/>
          <w:szCs w:val="24"/>
          <w:highlight w:val="none"/>
          <w:lang w:eastAsia="zh-CN"/>
        </w:rPr>
        <w:t xml:space="preserve"> </w:t>
      </w:r>
      <w:r>
        <w:rPr>
          <w:rFonts w:ascii="宋体" w:hAnsi="宋体" w:eastAsia="宋体" w:cs="宋体"/>
          <w:spacing w:val="1"/>
          <w:sz w:val="24"/>
          <w:szCs w:val="24"/>
          <w:highlight w:val="none"/>
          <w:lang w:eastAsia="zh-CN"/>
        </w:rPr>
        <w:t>”查阅、答复相关信息，并安排专人随时接受与代</w:t>
      </w:r>
      <w:r>
        <w:rPr>
          <w:rFonts w:ascii="宋体" w:hAnsi="宋体" w:eastAsia="宋体" w:cs="宋体"/>
          <w:sz w:val="24"/>
          <w:szCs w:val="24"/>
          <w:highlight w:val="none"/>
          <w:lang w:eastAsia="zh-CN"/>
        </w:rPr>
        <w:t>理机构及评标委员会的</w:t>
      </w:r>
      <w:r>
        <w:rPr>
          <w:rFonts w:ascii="宋体" w:hAnsi="宋体" w:eastAsia="宋体" w:cs="宋体"/>
          <w:spacing w:val="-2"/>
          <w:sz w:val="24"/>
          <w:szCs w:val="24"/>
          <w:highlight w:val="none"/>
          <w:lang w:eastAsia="zh-CN"/>
        </w:rPr>
        <w:t>相关询问。</w:t>
      </w:r>
    </w:p>
    <w:p w14:paraId="5CAAA95A">
      <w:pPr>
        <w:keepNext w:val="0"/>
        <w:keepLines w:val="0"/>
        <w:pageBreakBefore w:val="0"/>
        <w:widowControl/>
        <w:kinsoku w:val="0"/>
        <w:wordWrap/>
        <w:overflowPunct/>
        <w:topLinePunct w:val="0"/>
        <w:autoSpaceDE w:val="0"/>
        <w:autoSpaceDN w:val="0"/>
        <w:bidi w:val="0"/>
        <w:adjustRightInd w:val="0"/>
        <w:snapToGrid w:val="0"/>
        <w:spacing w:line="360" w:lineRule="auto"/>
        <w:ind w:left="428"/>
        <w:textAlignment w:val="baseline"/>
        <w:outlineLvl w:val="2"/>
        <w:rPr>
          <w:rFonts w:ascii="宋体" w:hAnsi="宋体" w:eastAsia="宋体" w:cs="宋体"/>
          <w:sz w:val="28"/>
          <w:szCs w:val="28"/>
          <w:highlight w:val="none"/>
          <w:lang w:eastAsia="zh-CN"/>
        </w:rPr>
      </w:pPr>
      <w:r>
        <w:rPr>
          <w:rFonts w:ascii="宋体" w:hAnsi="宋体" w:eastAsia="宋体" w:cs="宋体"/>
          <w:b/>
          <w:bCs/>
          <w:spacing w:val="-3"/>
          <w:sz w:val="28"/>
          <w:szCs w:val="28"/>
          <w:highlight w:val="none"/>
          <w:lang w:eastAsia="zh-CN"/>
        </w:rPr>
        <w:t>26.无效投标条款和废标条款</w:t>
      </w:r>
    </w:p>
    <w:p w14:paraId="433C1998">
      <w:pPr>
        <w:keepNext w:val="0"/>
        <w:keepLines w:val="0"/>
        <w:pageBreakBefore w:val="0"/>
        <w:widowControl/>
        <w:kinsoku w:val="0"/>
        <w:wordWrap/>
        <w:overflowPunct/>
        <w:topLinePunct w:val="0"/>
        <w:autoSpaceDE w:val="0"/>
        <w:autoSpaceDN w:val="0"/>
        <w:bidi w:val="0"/>
        <w:adjustRightInd w:val="0"/>
        <w:snapToGrid w:val="0"/>
        <w:spacing w:line="360" w:lineRule="auto"/>
        <w:ind w:left="481"/>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26.1</w:t>
      </w:r>
      <w:r>
        <w:rPr>
          <w:rFonts w:ascii="宋体" w:hAnsi="宋体" w:eastAsia="宋体" w:cs="宋体"/>
          <w:spacing w:val="-44"/>
          <w:sz w:val="24"/>
          <w:szCs w:val="24"/>
          <w:highlight w:val="none"/>
          <w:lang w:eastAsia="zh-CN"/>
        </w:rPr>
        <w:t xml:space="preserve"> </w:t>
      </w:r>
      <w:r>
        <w:rPr>
          <w:rFonts w:ascii="宋体" w:hAnsi="宋体" w:eastAsia="宋体" w:cs="宋体"/>
          <w:spacing w:val="-3"/>
          <w:sz w:val="24"/>
          <w:szCs w:val="24"/>
          <w:highlight w:val="none"/>
          <w:lang w:eastAsia="zh-CN"/>
        </w:rPr>
        <w:t>无效投标条款</w:t>
      </w:r>
    </w:p>
    <w:p w14:paraId="6F36FCAC">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26.1.1</w:t>
      </w:r>
      <w:r>
        <w:rPr>
          <w:rFonts w:ascii="宋体" w:hAnsi="宋体" w:eastAsia="宋体" w:cs="宋体"/>
          <w:spacing w:val="-30"/>
          <w:sz w:val="24"/>
          <w:szCs w:val="24"/>
          <w:highlight w:val="none"/>
          <w:lang w:eastAsia="zh-CN"/>
        </w:rPr>
        <w:t xml:space="preserve"> </w:t>
      </w:r>
      <w:r>
        <w:rPr>
          <w:rFonts w:ascii="宋体" w:hAnsi="宋体" w:eastAsia="宋体" w:cs="宋体"/>
          <w:spacing w:val="-2"/>
          <w:sz w:val="24"/>
          <w:szCs w:val="24"/>
          <w:highlight w:val="none"/>
          <w:lang w:eastAsia="zh-CN"/>
        </w:rPr>
        <w:t>未按招标文件要求进行正确操作的。</w:t>
      </w:r>
    </w:p>
    <w:p w14:paraId="0D633D80">
      <w:pPr>
        <w:keepNext w:val="0"/>
        <w:keepLines w:val="0"/>
        <w:pageBreakBefore w:val="0"/>
        <w:widowControl/>
        <w:kinsoku w:val="0"/>
        <w:wordWrap/>
        <w:overflowPunct/>
        <w:topLinePunct w:val="0"/>
        <w:autoSpaceDE w:val="0"/>
        <w:autoSpaceDN w:val="0"/>
        <w:bidi w:val="0"/>
        <w:adjustRightInd w:val="0"/>
        <w:snapToGrid w:val="0"/>
        <w:spacing w:line="360" w:lineRule="auto"/>
        <w:jc w:val="right"/>
        <w:textAlignment w:val="baseline"/>
        <w:rPr>
          <w:rFonts w:ascii="宋体" w:hAnsi="宋体" w:eastAsia="宋体" w:cs="宋体"/>
          <w:sz w:val="24"/>
          <w:szCs w:val="24"/>
          <w:highlight w:val="none"/>
          <w:lang w:eastAsia="zh-CN"/>
        </w:rPr>
      </w:pPr>
      <w:r>
        <w:rPr>
          <w:rFonts w:hint="eastAsia" w:ascii="宋体" w:hAnsi="宋体" w:eastAsia="宋体" w:cs="宋体"/>
          <w:spacing w:val="-3"/>
          <w:sz w:val="24"/>
          <w:szCs w:val="24"/>
          <w:highlight w:val="none"/>
          <w:lang w:val="en-US" w:eastAsia="zh-CN"/>
        </w:rPr>
        <w:t xml:space="preserve">  </w:t>
      </w:r>
      <w:r>
        <w:rPr>
          <w:rFonts w:ascii="宋体" w:hAnsi="宋体" w:eastAsia="宋体" w:cs="宋体"/>
          <w:spacing w:val="-3"/>
          <w:sz w:val="24"/>
          <w:szCs w:val="24"/>
          <w:highlight w:val="none"/>
          <w:lang w:eastAsia="zh-CN"/>
        </w:rPr>
        <w:t>26.1.2</w:t>
      </w:r>
      <w:r>
        <w:rPr>
          <w:rFonts w:ascii="宋体" w:hAnsi="宋体" w:eastAsia="宋体" w:cs="宋体"/>
          <w:spacing w:val="-48"/>
          <w:sz w:val="24"/>
          <w:szCs w:val="24"/>
          <w:highlight w:val="none"/>
          <w:lang w:eastAsia="zh-CN"/>
        </w:rPr>
        <w:t xml:space="preserve"> </w:t>
      </w:r>
      <w:r>
        <w:rPr>
          <w:rFonts w:ascii="宋体" w:hAnsi="宋体" w:eastAsia="宋体" w:cs="宋体"/>
          <w:spacing w:val="-3"/>
          <w:sz w:val="24"/>
          <w:szCs w:val="24"/>
          <w:highlight w:val="none"/>
          <w:lang w:eastAsia="zh-CN"/>
        </w:rPr>
        <w:t>投标人在“</w:t>
      </w:r>
      <w:r>
        <w:rPr>
          <w:rFonts w:ascii="宋体" w:hAnsi="宋体" w:eastAsia="宋体" w:cs="宋体"/>
          <w:spacing w:val="-91"/>
          <w:sz w:val="24"/>
          <w:szCs w:val="24"/>
          <w:highlight w:val="none"/>
          <w:lang w:eastAsia="zh-CN"/>
        </w:rPr>
        <w:t xml:space="preserve"> </w:t>
      </w:r>
      <w:r>
        <w:rPr>
          <w:rFonts w:ascii="宋体" w:hAnsi="宋体" w:eastAsia="宋体" w:cs="宋体"/>
          <w:spacing w:val="-3"/>
          <w:sz w:val="24"/>
          <w:szCs w:val="24"/>
          <w:highlight w:val="none"/>
          <w:lang w:eastAsia="zh-CN"/>
        </w:rPr>
        <w:t>网上开标大厅</w:t>
      </w:r>
      <w:r>
        <w:rPr>
          <w:rFonts w:ascii="宋体" w:hAnsi="宋体" w:eastAsia="宋体" w:cs="宋体"/>
          <w:spacing w:val="-89"/>
          <w:sz w:val="24"/>
          <w:szCs w:val="24"/>
          <w:highlight w:val="none"/>
          <w:lang w:eastAsia="zh-CN"/>
        </w:rPr>
        <w:t xml:space="preserve"> </w:t>
      </w:r>
      <w:r>
        <w:rPr>
          <w:rFonts w:ascii="宋体" w:hAnsi="宋体" w:eastAsia="宋体" w:cs="宋体"/>
          <w:spacing w:val="-3"/>
          <w:sz w:val="24"/>
          <w:szCs w:val="24"/>
          <w:highlight w:val="none"/>
          <w:lang w:eastAsia="zh-CN"/>
        </w:rPr>
        <w:t>”系统规定的时间内未成功解</w:t>
      </w:r>
      <w:r>
        <w:rPr>
          <w:rFonts w:ascii="宋体" w:hAnsi="宋体" w:eastAsia="宋体" w:cs="宋体"/>
          <w:spacing w:val="-4"/>
          <w:sz w:val="24"/>
          <w:szCs w:val="24"/>
          <w:highlight w:val="none"/>
          <w:lang w:eastAsia="zh-CN"/>
        </w:rPr>
        <w:t>密电子投标文件的。</w:t>
      </w:r>
    </w:p>
    <w:p w14:paraId="7AFB4A20">
      <w:pPr>
        <w:keepNext w:val="0"/>
        <w:keepLines w:val="0"/>
        <w:pageBreakBefore w:val="0"/>
        <w:widowControl/>
        <w:kinsoku w:val="0"/>
        <w:wordWrap/>
        <w:overflowPunct/>
        <w:topLinePunct w:val="0"/>
        <w:autoSpaceDE w:val="0"/>
        <w:autoSpaceDN w:val="0"/>
        <w:bidi w:val="0"/>
        <w:adjustRightInd w:val="0"/>
        <w:snapToGrid w:val="0"/>
        <w:spacing w:line="360" w:lineRule="auto"/>
        <w:ind w:left="17" w:right="188" w:firstLine="466"/>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26.1.3</w:t>
      </w:r>
      <w:r>
        <w:rPr>
          <w:rFonts w:ascii="宋体" w:hAnsi="宋体" w:eastAsia="宋体" w:cs="宋体"/>
          <w:spacing w:val="-48"/>
          <w:sz w:val="24"/>
          <w:szCs w:val="24"/>
          <w:highlight w:val="none"/>
          <w:lang w:eastAsia="zh-CN"/>
        </w:rPr>
        <w:t xml:space="preserve"> </w:t>
      </w:r>
      <w:r>
        <w:rPr>
          <w:rFonts w:ascii="宋体" w:hAnsi="宋体" w:eastAsia="宋体" w:cs="宋体"/>
          <w:sz w:val="24"/>
          <w:szCs w:val="24"/>
          <w:highlight w:val="none"/>
          <w:lang w:eastAsia="zh-CN"/>
        </w:rPr>
        <w:t>投标人未按照招标文件要求上传电子投标</w:t>
      </w:r>
      <w:r>
        <w:rPr>
          <w:rFonts w:ascii="宋体" w:hAnsi="宋体" w:eastAsia="宋体" w:cs="宋体"/>
          <w:spacing w:val="-1"/>
          <w:sz w:val="24"/>
          <w:szCs w:val="24"/>
          <w:highlight w:val="none"/>
          <w:lang w:eastAsia="zh-CN"/>
        </w:rPr>
        <w:t>文件、电子投标文件未按规定期</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限投标的，纸质投标文件（如有）未按规定的期限、地点送达的。</w:t>
      </w:r>
    </w:p>
    <w:p w14:paraId="0382799D">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26.1.4</w:t>
      </w:r>
      <w:r>
        <w:rPr>
          <w:rFonts w:ascii="宋体" w:hAnsi="宋体" w:eastAsia="宋体" w:cs="宋体"/>
          <w:spacing w:val="-48"/>
          <w:sz w:val="24"/>
          <w:szCs w:val="24"/>
          <w:highlight w:val="none"/>
          <w:lang w:eastAsia="zh-CN"/>
        </w:rPr>
        <w:t xml:space="preserve"> </w:t>
      </w:r>
      <w:r>
        <w:rPr>
          <w:rFonts w:ascii="宋体" w:hAnsi="宋体" w:eastAsia="宋体" w:cs="宋体"/>
          <w:spacing w:val="-1"/>
          <w:sz w:val="24"/>
          <w:szCs w:val="24"/>
          <w:highlight w:val="none"/>
          <w:lang w:eastAsia="zh-CN"/>
        </w:rPr>
        <w:t>投标人的投标文件未按招标文件要求签章的。</w:t>
      </w:r>
    </w:p>
    <w:p w14:paraId="44532189">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26.1.5</w:t>
      </w:r>
      <w:r>
        <w:rPr>
          <w:rFonts w:ascii="宋体" w:hAnsi="宋体" w:eastAsia="宋体" w:cs="宋体"/>
          <w:spacing w:val="-36"/>
          <w:sz w:val="24"/>
          <w:szCs w:val="24"/>
          <w:highlight w:val="none"/>
          <w:lang w:eastAsia="zh-CN"/>
        </w:rPr>
        <w:t xml:space="preserve"> </w:t>
      </w:r>
      <w:r>
        <w:rPr>
          <w:rFonts w:ascii="宋体" w:hAnsi="宋体" w:eastAsia="宋体" w:cs="宋体"/>
          <w:spacing w:val="-1"/>
          <w:sz w:val="24"/>
          <w:szCs w:val="24"/>
          <w:highlight w:val="none"/>
          <w:lang w:eastAsia="zh-CN"/>
        </w:rPr>
        <w:t>投标人的被授权代表无授权委托书或授权委托日期晚于投标截止日期的。</w:t>
      </w:r>
    </w:p>
    <w:p w14:paraId="771F4BA6">
      <w:pPr>
        <w:keepNext w:val="0"/>
        <w:keepLines w:val="0"/>
        <w:pageBreakBefore w:val="0"/>
        <w:widowControl/>
        <w:kinsoku w:val="0"/>
        <w:wordWrap/>
        <w:overflowPunct/>
        <w:topLinePunct w:val="0"/>
        <w:autoSpaceDE w:val="0"/>
        <w:autoSpaceDN w:val="0"/>
        <w:bidi w:val="0"/>
        <w:adjustRightInd w:val="0"/>
        <w:snapToGrid w:val="0"/>
        <w:spacing w:line="360" w:lineRule="auto"/>
        <w:ind w:left="11" w:right="188" w:firstLine="472"/>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26.1.6</w:t>
      </w:r>
      <w:r>
        <w:rPr>
          <w:rFonts w:ascii="宋体" w:hAnsi="宋体" w:eastAsia="宋体" w:cs="宋体"/>
          <w:spacing w:val="-48"/>
          <w:sz w:val="24"/>
          <w:szCs w:val="24"/>
          <w:highlight w:val="none"/>
          <w:lang w:eastAsia="zh-CN"/>
        </w:rPr>
        <w:t xml:space="preserve"> </w:t>
      </w:r>
      <w:r>
        <w:rPr>
          <w:rFonts w:ascii="宋体" w:hAnsi="宋体" w:eastAsia="宋体" w:cs="宋体"/>
          <w:sz w:val="24"/>
          <w:szCs w:val="24"/>
          <w:highlight w:val="none"/>
          <w:lang w:eastAsia="zh-CN"/>
        </w:rPr>
        <w:t>投标人不具备招标文件中规定的资格要求</w:t>
      </w:r>
      <w:r>
        <w:rPr>
          <w:rFonts w:ascii="宋体" w:hAnsi="宋体" w:eastAsia="宋体" w:cs="宋体"/>
          <w:spacing w:val="-1"/>
          <w:sz w:val="24"/>
          <w:szCs w:val="24"/>
          <w:highlight w:val="none"/>
          <w:lang w:eastAsia="zh-CN"/>
        </w:rPr>
        <w:t>或未按招标文件规定的要求提供</w:t>
      </w:r>
      <w:r>
        <w:rPr>
          <w:rFonts w:ascii="宋体" w:hAnsi="宋体" w:eastAsia="宋体" w:cs="宋体"/>
          <w:sz w:val="24"/>
          <w:szCs w:val="24"/>
          <w:highlight w:val="none"/>
          <w:lang w:eastAsia="zh-CN"/>
        </w:rPr>
        <w:t xml:space="preserve"> </w:t>
      </w:r>
      <w:r>
        <w:rPr>
          <w:rFonts w:ascii="宋体" w:hAnsi="宋体" w:eastAsia="宋体" w:cs="宋体"/>
          <w:spacing w:val="-3"/>
          <w:sz w:val="24"/>
          <w:szCs w:val="24"/>
          <w:highlight w:val="none"/>
          <w:lang w:eastAsia="zh-CN"/>
        </w:rPr>
        <w:t>资格证明文件的。</w:t>
      </w:r>
    </w:p>
    <w:p w14:paraId="47116657">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26.1.7</w:t>
      </w:r>
      <w:r>
        <w:rPr>
          <w:rFonts w:ascii="宋体" w:hAnsi="宋体" w:eastAsia="宋体" w:cs="宋体"/>
          <w:spacing w:val="-12"/>
          <w:sz w:val="24"/>
          <w:szCs w:val="24"/>
          <w:highlight w:val="none"/>
          <w:lang w:eastAsia="zh-CN"/>
        </w:rPr>
        <w:t xml:space="preserve"> </w:t>
      </w:r>
      <w:r>
        <w:rPr>
          <w:rFonts w:ascii="宋体" w:hAnsi="宋体" w:eastAsia="宋体" w:cs="宋体"/>
          <w:spacing w:val="-2"/>
          <w:sz w:val="24"/>
          <w:szCs w:val="24"/>
          <w:highlight w:val="none"/>
          <w:lang w:eastAsia="zh-CN"/>
        </w:rPr>
        <w:t>同一投标人提交两种（含两种）以上不同的投标报价的。</w:t>
      </w:r>
    </w:p>
    <w:p w14:paraId="47066398">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2"/>
          <w:sz w:val="24"/>
          <w:szCs w:val="24"/>
          <w:highlight w:val="none"/>
          <w:lang w:eastAsia="zh-CN"/>
        </w:rPr>
      </w:pPr>
      <w:r>
        <w:rPr>
          <w:rFonts w:ascii="宋体" w:hAnsi="宋体" w:eastAsia="宋体" w:cs="宋体"/>
          <w:spacing w:val="-1"/>
          <w:sz w:val="24"/>
          <w:szCs w:val="24"/>
          <w:highlight w:val="none"/>
          <w:lang w:eastAsia="zh-CN"/>
        </w:rPr>
        <w:t>26.1.8</w:t>
      </w:r>
      <w:r>
        <w:rPr>
          <w:rFonts w:ascii="宋体" w:hAnsi="宋体" w:eastAsia="宋体" w:cs="宋体"/>
          <w:spacing w:val="-45"/>
          <w:sz w:val="24"/>
          <w:szCs w:val="24"/>
          <w:highlight w:val="none"/>
          <w:lang w:eastAsia="zh-CN"/>
        </w:rPr>
        <w:t xml:space="preserve"> </w:t>
      </w:r>
      <w:r>
        <w:rPr>
          <w:rFonts w:ascii="宋体" w:hAnsi="宋体" w:eastAsia="宋体" w:cs="宋体"/>
          <w:spacing w:val="-1"/>
          <w:sz w:val="24"/>
          <w:szCs w:val="24"/>
          <w:highlight w:val="none"/>
          <w:lang w:eastAsia="zh-CN"/>
        </w:rPr>
        <w:t>投标人被“信用中国</w:t>
      </w:r>
      <w:r>
        <w:rPr>
          <w:rFonts w:ascii="宋体" w:hAnsi="宋体" w:eastAsia="宋体" w:cs="宋体"/>
          <w:spacing w:val="-88"/>
          <w:sz w:val="24"/>
          <w:szCs w:val="24"/>
          <w:highlight w:val="none"/>
          <w:lang w:eastAsia="zh-CN"/>
        </w:rPr>
        <w:t xml:space="preserve"> </w:t>
      </w:r>
      <w:r>
        <w:rPr>
          <w:rFonts w:ascii="宋体" w:hAnsi="宋体" w:eastAsia="宋体" w:cs="宋体"/>
          <w:spacing w:val="-1"/>
          <w:sz w:val="24"/>
          <w:szCs w:val="24"/>
          <w:highlight w:val="none"/>
          <w:lang w:eastAsia="zh-CN"/>
        </w:rPr>
        <w:t>”网站（</w:t>
      </w:r>
      <w:r>
        <w:rPr>
          <w:highlight w:val="none"/>
        </w:rPr>
        <w:fldChar w:fldCharType="begin"/>
      </w:r>
      <w:r>
        <w:rPr>
          <w:highlight w:val="none"/>
        </w:rPr>
        <w:instrText xml:space="preserve"> HYPERLINK "http://www.creditchina.gov.cn" </w:instrText>
      </w:r>
      <w:r>
        <w:rPr>
          <w:highlight w:val="none"/>
        </w:rPr>
        <w:fldChar w:fldCharType="separate"/>
      </w:r>
      <w:r>
        <w:rPr>
          <w:rFonts w:ascii="宋体" w:hAnsi="宋体" w:eastAsia="宋体" w:cs="宋体"/>
          <w:spacing w:val="-1"/>
          <w:sz w:val="24"/>
          <w:szCs w:val="24"/>
          <w:highlight w:val="none"/>
          <w:lang w:eastAsia="zh-CN"/>
        </w:rPr>
        <w:t>www.creditchina.gov.cn</w:t>
      </w:r>
      <w:r>
        <w:rPr>
          <w:rFonts w:ascii="宋体" w:hAnsi="宋体" w:eastAsia="宋体" w:cs="宋体"/>
          <w:spacing w:val="-1"/>
          <w:sz w:val="24"/>
          <w:szCs w:val="24"/>
          <w:highlight w:val="none"/>
          <w:lang w:eastAsia="zh-CN"/>
        </w:rPr>
        <w:fldChar w:fldCharType="end"/>
      </w:r>
      <w:r>
        <w:rPr>
          <w:rFonts w:ascii="宋体" w:hAnsi="宋体" w:eastAsia="宋体" w:cs="宋体"/>
          <w:spacing w:val="-1"/>
          <w:sz w:val="24"/>
          <w:szCs w:val="24"/>
          <w:highlight w:val="none"/>
          <w:lang w:eastAsia="zh-CN"/>
        </w:rPr>
        <w:t>）、中国政府采购</w:t>
      </w:r>
      <w:r>
        <w:rPr>
          <w:rFonts w:ascii="宋体" w:hAnsi="宋体" w:eastAsia="宋体" w:cs="宋体"/>
          <w:sz w:val="24"/>
          <w:szCs w:val="24"/>
          <w:highlight w:val="none"/>
          <w:lang w:eastAsia="zh-CN"/>
        </w:rPr>
        <w:t xml:space="preserve"> </w:t>
      </w:r>
      <w:r>
        <w:rPr>
          <w:rFonts w:ascii="宋体" w:hAnsi="宋体" w:eastAsia="宋体" w:cs="宋体"/>
          <w:spacing w:val="5"/>
          <w:sz w:val="24"/>
          <w:szCs w:val="24"/>
          <w:highlight w:val="none"/>
          <w:lang w:eastAsia="zh-CN"/>
        </w:rPr>
        <w:t>网(</w:t>
      </w:r>
      <w:r>
        <w:rPr>
          <w:rFonts w:ascii="宋体" w:hAnsi="宋体" w:eastAsia="宋体" w:cs="宋体"/>
          <w:sz w:val="24"/>
          <w:szCs w:val="24"/>
          <w:highlight w:val="none"/>
          <w:lang w:eastAsia="zh-CN"/>
        </w:rPr>
        <w:t>www</w:t>
      </w:r>
      <w:r>
        <w:rPr>
          <w:rFonts w:ascii="宋体" w:hAnsi="宋体" w:eastAsia="宋体" w:cs="宋体"/>
          <w:spacing w:val="5"/>
          <w:sz w:val="24"/>
          <w:szCs w:val="24"/>
          <w:highlight w:val="none"/>
          <w:lang w:eastAsia="zh-CN"/>
        </w:rPr>
        <w:t>.</w:t>
      </w:r>
      <w:r>
        <w:rPr>
          <w:rFonts w:ascii="宋体" w:hAnsi="宋体" w:eastAsia="宋体" w:cs="宋体"/>
          <w:sz w:val="24"/>
          <w:szCs w:val="24"/>
          <w:highlight w:val="none"/>
          <w:lang w:eastAsia="zh-CN"/>
        </w:rPr>
        <w:t>ccgp</w:t>
      </w:r>
      <w:r>
        <w:rPr>
          <w:rFonts w:ascii="宋体" w:hAnsi="宋体" w:eastAsia="宋体" w:cs="宋体"/>
          <w:spacing w:val="5"/>
          <w:sz w:val="24"/>
          <w:szCs w:val="24"/>
          <w:highlight w:val="none"/>
          <w:lang w:eastAsia="zh-CN"/>
        </w:rPr>
        <w:t>.</w:t>
      </w:r>
      <w:r>
        <w:rPr>
          <w:rFonts w:ascii="宋体" w:hAnsi="宋体" w:eastAsia="宋体" w:cs="宋体"/>
          <w:sz w:val="24"/>
          <w:szCs w:val="24"/>
          <w:highlight w:val="none"/>
          <w:lang w:eastAsia="zh-CN"/>
        </w:rPr>
        <w:t>gov</w:t>
      </w:r>
      <w:r>
        <w:rPr>
          <w:rFonts w:ascii="宋体" w:hAnsi="宋体" w:eastAsia="宋体" w:cs="宋体"/>
          <w:spacing w:val="5"/>
          <w:sz w:val="24"/>
          <w:szCs w:val="24"/>
          <w:highlight w:val="none"/>
          <w:lang w:eastAsia="zh-CN"/>
        </w:rPr>
        <w:t>.</w:t>
      </w:r>
      <w:r>
        <w:rPr>
          <w:rFonts w:ascii="宋体" w:hAnsi="宋体" w:eastAsia="宋体" w:cs="宋体"/>
          <w:sz w:val="24"/>
          <w:szCs w:val="24"/>
          <w:highlight w:val="none"/>
          <w:lang w:eastAsia="zh-CN"/>
        </w:rPr>
        <w:t>cn</w:t>
      </w:r>
      <w:r>
        <w:rPr>
          <w:rFonts w:ascii="宋体" w:hAnsi="宋体" w:eastAsia="宋体" w:cs="宋体"/>
          <w:spacing w:val="5"/>
          <w:sz w:val="24"/>
          <w:szCs w:val="24"/>
          <w:highlight w:val="none"/>
          <w:lang w:eastAsia="zh-CN"/>
        </w:rPr>
        <w:t>)列入失信被执行人或重大税收违法案件当事人名单或政府采购</w:t>
      </w:r>
      <w:r>
        <w:rPr>
          <w:rFonts w:ascii="宋体" w:hAnsi="宋体" w:eastAsia="宋体" w:cs="宋体"/>
          <w:spacing w:val="15"/>
          <w:sz w:val="24"/>
          <w:szCs w:val="24"/>
          <w:highlight w:val="none"/>
          <w:lang w:eastAsia="zh-CN"/>
        </w:rPr>
        <w:t xml:space="preserve"> </w:t>
      </w:r>
      <w:r>
        <w:rPr>
          <w:rFonts w:ascii="宋体" w:hAnsi="宋体" w:eastAsia="宋体" w:cs="宋体"/>
          <w:spacing w:val="1"/>
          <w:sz w:val="24"/>
          <w:szCs w:val="24"/>
          <w:highlight w:val="none"/>
          <w:lang w:eastAsia="zh-CN"/>
        </w:rPr>
        <w:t>严重违法失信行为记录名单的。或查询“信用中国</w:t>
      </w:r>
      <w:r>
        <w:rPr>
          <w:rFonts w:ascii="宋体" w:hAnsi="宋体" w:eastAsia="宋体" w:cs="宋体"/>
          <w:spacing w:val="-88"/>
          <w:sz w:val="24"/>
          <w:szCs w:val="24"/>
          <w:highlight w:val="none"/>
          <w:lang w:eastAsia="zh-CN"/>
        </w:rPr>
        <w:t xml:space="preserve"> </w:t>
      </w:r>
      <w:r>
        <w:rPr>
          <w:rFonts w:ascii="宋体" w:hAnsi="宋体" w:eastAsia="宋体" w:cs="宋体"/>
          <w:spacing w:val="1"/>
          <w:sz w:val="24"/>
          <w:szCs w:val="24"/>
          <w:highlight w:val="none"/>
          <w:lang w:eastAsia="zh-CN"/>
        </w:rPr>
        <w:t>”网站、“中国</w:t>
      </w:r>
      <w:r>
        <w:rPr>
          <w:rFonts w:ascii="宋体" w:hAnsi="宋体" w:eastAsia="宋体" w:cs="宋体"/>
          <w:sz w:val="24"/>
          <w:szCs w:val="24"/>
          <w:highlight w:val="none"/>
          <w:lang w:eastAsia="zh-CN"/>
        </w:rPr>
        <w:t>政府采购网”后发现投</w:t>
      </w:r>
      <w:r>
        <w:rPr>
          <w:rFonts w:ascii="宋体" w:hAnsi="宋体" w:eastAsia="宋体" w:cs="宋体"/>
          <w:spacing w:val="-1"/>
          <w:sz w:val="24"/>
          <w:szCs w:val="24"/>
          <w:highlight w:val="none"/>
          <w:lang w:eastAsia="zh-CN"/>
        </w:rPr>
        <w:t>标人存在其他不符合《中华人民共和国政府采购法》第</w:t>
      </w:r>
      <w:r>
        <w:rPr>
          <w:rFonts w:ascii="宋体" w:hAnsi="宋体" w:eastAsia="宋体" w:cs="宋体"/>
          <w:spacing w:val="-2"/>
          <w:sz w:val="24"/>
          <w:szCs w:val="24"/>
          <w:highlight w:val="none"/>
          <w:lang w:eastAsia="zh-CN"/>
        </w:rPr>
        <w:t>二十二条规定条件的信用记录。</w:t>
      </w:r>
    </w:p>
    <w:p w14:paraId="1CE52FFE">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1"/>
          <w:sz w:val="24"/>
          <w:szCs w:val="24"/>
          <w:highlight w:val="none"/>
          <w:lang w:eastAsia="zh-CN"/>
        </w:rPr>
      </w:pPr>
      <w:r>
        <w:rPr>
          <w:rFonts w:ascii="宋体" w:hAnsi="宋体" w:eastAsia="宋体" w:cs="宋体"/>
          <w:spacing w:val="-1"/>
          <w:sz w:val="24"/>
          <w:szCs w:val="24"/>
          <w:highlight w:val="none"/>
          <w:lang w:eastAsia="zh-CN"/>
        </w:rPr>
        <w:t>26.1.9</w:t>
      </w:r>
      <w:r>
        <w:rPr>
          <w:rFonts w:ascii="宋体" w:hAnsi="宋体" w:eastAsia="宋体" w:cs="宋体"/>
          <w:spacing w:val="-46"/>
          <w:sz w:val="24"/>
          <w:szCs w:val="24"/>
          <w:highlight w:val="none"/>
          <w:lang w:eastAsia="zh-CN"/>
        </w:rPr>
        <w:t xml:space="preserve"> </w:t>
      </w:r>
      <w:r>
        <w:rPr>
          <w:rFonts w:ascii="宋体" w:hAnsi="宋体" w:eastAsia="宋体" w:cs="宋体"/>
          <w:spacing w:val="-1"/>
          <w:sz w:val="24"/>
          <w:szCs w:val="24"/>
          <w:highlight w:val="none"/>
          <w:lang w:eastAsia="zh-CN"/>
        </w:rPr>
        <w:t>投标文件未按招标文件规定的内容和要求填写的。</w:t>
      </w:r>
    </w:p>
    <w:p w14:paraId="70708CE4">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2"/>
          <w:sz w:val="24"/>
          <w:szCs w:val="24"/>
          <w:highlight w:val="none"/>
          <w:lang w:eastAsia="zh-CN"/>
        </w:rPr>
      </w:pPr>
      <w:r>
        <w:rPr>
          <w:rFonts w:ascii="宋体" w:hAnsi="宋体" w:eastAsia="宋体" w:cs="宋体"/>
          <w:spacing w:val="-2"/>
          <w:sz w:val="24"/>
          <w:szCs w:val="24"/>
          <w:highlight w:val="none"/>
          <w:lang w:eastAsia="zh-CN"/>
        </w:rPr>
        <w:t>26.1.10</w:t>
      </w:r>
      <w:r>
        <w:rPr>
          <w:rFonts w:ascii="宋体" w:hAnsi="宋体" w:eastAsia="宋体" w:cs="宋体"/>
          <w:spacing w:val="-36"/>
          <w:sz w:val="24"/>
          <w:szCs w:val="24"/>
          <w:highlight w:val="none"/>
          <w:lang w:eastAsia="zh-CN"/>
        </w:rPr>
        <w:t xml:space="preserve"> </w:t>
      </w:r>
      <w:r>
        <w:rPr>
          <w:rFonts w:ascii="宋体" w:hAnsi="宋体" w:eastAsia="宋体" w:cs="宋体"/>
          <w:spacing w:val="-2"/>
          <w:sz w:val="24"/>
          <w:szCs w:val="24"/>
          <w:highlight w:val="none"/>
          <w:lang w:eastAsia="zh-CN"/>
        </w:rPr>
        <w:t>投标人的项目（标项、标段、分包）投标</w:t>
      </w:r>
      <w:r>
        <w:rPr>
          <w:rFonts w:hint="eastAsia" w:ascii="宋体" w:hAnsi="宋体" w:eastAsia="宋体" w:cs="宋体"/>
          <w:spacing w:val="-2"/>
          <w:sz w:val="24"/>
          <w:szCs w:val="24"/>
          <w:highlight w:val="none"/>
          <w:lang w:val="en-US" w:eastAsia="zh-CN"/>
        </w:rPr>
        <w:t>报价</w:t>
      </w:r>
      <w:r>
        <w:rPr>
          <w:rFonts w:ascii="宋体" w:hAnsi="宋体" w:eastAsia="宋体" w:cs="宋体"/>
          <w:spacing w:val="-2"/>
          <w:sz w:val="24"/>
          <w:szCs w:val="24"/>
          <w:highlight w:val="none"/>
          <w:lang w:eastAsia="zh-CN"/>
        </w:rPr>
        <w:t>超过本项目（标项、标段、</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分包）预算或最高限价的。</w:t>
      </w:r>
    </w:p>
    <w:p w14:paraId="1922412B">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2"/>
          <w:sz w:val="24"/>
          <w:szCs w:val="24"/>
          <w:highlight w:val="none"/>
          <w:lang w:eastAsia="zh-CN"/>
        </w:rPr>
      </w:pPr>
      <w:r>
        <w:rPr>
          <w:rFonts w:ascii="宋体" w:hAnsi="宋体" w:eastAsia="宋体" w:cs="宋体"/>
          <w:spacing w:val="-2"/>
          <w:sz w:val="24"/>
          <w:szCs w:val="24"/>
          <w:highlight w:val="none"/>
          <w:lang w:eastAsia="zh-CN"/>
        </w:rPr>
        <w:t>26.1.11</w:t>
      </w:r>
      <w:r>
        <w:rPr>
          <w:rFonts w:ascii="宋体" w:hAnsi="宋体" w:eastAsia="宋体" w:cs="宋体"/>
          <w:spacing w:val="-40"/>
          <w:sz w:val="24"/>
          <w:szCs w:val="24"/>
          <w:highlight w:val="none"/>
          <w:lang w:eastAsia="zh-CN"/>
        </w:rPr>
        <w:t xml:space="preserve"> </w:t>
      </w:r>
      <w:r>
        <w:rPr>
          <w:rFonts w:ascii="宋体" w:hAnsi="宋体" w:eastAsia="宋体" w:cs="宋体"/>
          <w:spacing w:val="-2"/>
          <w:sz w:val="24"/>
          <w:szCs w:val="24"/>
          <w:highlight w:val="none"/>
          <w:lang w:eastAsia="zh-CN"/>
        </w:rPr>
        <w:t>未通过符合性审查的。</w:t>
      </w:r>
    </w:p>
    <w:p w14:paraId="637CDB18">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1"/>
          <w:sz w:val="24"/>
          <w:szCs w:val="24"/>
          <w:highlight w:val="none"/>
          <w:lang w:eastAsia="zh-CN"/>
        </w:rPr>
      </w:pPr>
      <w:r>
        <w:rPr>
          <w:rFonts w:ascii="宋体" w:hAnsi="宋体" w:eastAsia="宋体" w:cs="宋体"/>
          <w:spacing w:val="-1"/>
          <w:sz w:val="24"/>
          <w:szCs w:val="24"/>
          <w:highlight w:val="none"/>
          <w:lang w:eastAsia="zh-CN"/>
        </w:rPr>
        <w:t>26.1.12</w:t>
      </w:r>
      <w:r>
        <w:rPr>
          <w:rFonts w:ascii="宋体" w:hAnsi="宋体" w:eastAsia="宋体" w:cs="宋体"/>
          <w:spacing w:val="-47"/>
          <w:sz w:val="24"/>
          <w:szCs w:val="24"/>
          <w:highlight w:val="none"/>
          <w:lang w:eastAsia="zh-CN"/>
        </w:rPr>
        <w:t xml:space="preserve"> </w:t>
      </w:r>
      <w:r>
        <w:rPr>
          <w:rFonts w:ascii="宋体" w:hAnsi="宋体" w:eastAsia="宋体" w:cs="宋体"/>
          <w:spacing w:val="-1"/>
          <w:sz w:val="24"/>
          <w:szCs w:val="24"/>
          <w:highlight w:val="none"/>
          <w:lang w:eastAsia="zh-CN"/>
        </w:rPr>
        <w:t>投标文件含有采购人不能接受的附加条件的。</w:t>
      </w:r>
    </w:p>
    <w:p w14:paraId="47EDBBA9">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1"/>
          <w:sz w:val="24"/>
          <w:szCs w:val="24"/>
          <w:highlight w:val="none"/>
          <w:lang w:eastAsia="zh-CN"/>
        </w:rPr>
      </w:pPr>
      <w:r>
        <w:rPr>
          <w:rFonts w:ascii="宋体" w:hAnsi="宋体" w:eastAsia="宋体" w:cs="宋体"/>
          <w:spacing w:val="-1"/>
          <w:sz w:val="24"/>
          <w:szCs w:val="24"/>
          <w:highlight w:val="none"/>
          <w:lang w:eastAsia="zh-CN"/>
        </w:rPr>
        <w:t>26.1.13</w:t>
      </w:r>
      <w:r>
        <w:rPr>
          <w:rFonts w:ascii="宋体" w:hAnsi="宋体" w:eastAsia="宋体" w:cs="宋体"/>
          <w:spacing w:val="-41"/>
          <w:sz w:val="24"/>
          <w:szCs w:val="24"/>
          <w:highlight w:val="none"/>
          <w:lang w:eastAsia="zh-CN"/>
        </w:rPr>
        <w:t xml:space="preserve"> </w:t>
      </w:r>
      <w:r>
        <w:rPr>
          <w:rFonts w:ascii="宋体" w:hAnsi="宋体" w:eastAsia="宋体" w:cs="宋体"/>
          <w:spacing w:val="-1"/>
          <w:sz w:val="24"/>
          <w:szCs w:val="24"/>
          <w:highlight w:val="none"/>
          <w:lang w:eastAsia="zh-CN"/>
        </w:rPr>
        <w:t>投标文件图片、字迹模糊不清、无法辨认导致无法评审的。</w:t>
      </w:r>
    </w:p>
    <w:p w14:paraId="5DE39735">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1"/>
          <w:sz w:val="24"/>
          <w:szCs w:val="24"/>
          <w:highlight w:val="none"/>
          <w:lang w:eastAsia="zh-CN"/>
        </w:rPr>
      </w:pPr>
      <w:r>
        <w:rPr>
          <w:rFonts w:ascii="宋体" w:hAnsi="宋体" w:eastAsia="宋体" w:cs="宋体"/>
          <w:spacing w:val="-1"/>
          <w:sz w:val="24"/>
          <w:szCs w:val="24"/>
          <w:highlight w:val="none"/>
          <w:lang w:eastAsia="zh-CN"/>
        </w:rPr>
        <w:t>26.1.14</w:t>
      </w:r>
      <w:r>
        <w:rPr>
          <w:rFonts w:ascii="宋体" w:hAnsi="宋体" w:eastAsia="宋体" w:cs="宋体"/>
          <w:spacing w:val="-45"/>
          <w:sz w:val="24"/>
          <w:szCs w:val="24"/>
          <w:highlight w:val="none"/>
          <w:lang w:eastAsia="zh-CN"/>
        </w:rPr>
        <w:t xml:space="preserve"> </w:t>
      </w:r>
      <w:r>
        <w:rPr>
          <w:rFonts w:ascii="宋体" w:hAnsi="宋体" w:eastAsia="宋体" w:cs="宋体"/>
          <w:spacing w:val="-1"/>
          <w:sz w:val="24"/>
          <w:szCs w:val="24"/>
          <w:highlight w:val="none"/>
          <w:lang w:eastAsia="zh-CN"/>
        </w:rPr>
        <w:t>投标文件中有招标文件未允许提供的选择性内容。</w:t>
      </w:r>
    </w:p>
    <w:p w14:paraId="4591881D">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1"/>
          <w:sz w:val="24"/>
          <w:szCs w:val="24"/>
          <w:highlight w:val="none"/>
          <w:lang w:eastAsia="zh-CN"/>
        </w:rPr>
      </w:pPr>
      <w:r>
        <w:rPr>
          <w:rFonts w:ascii="宋体" w:hAnsi="宋体" w:eastAsia="宋体" w:cs="宋体"/>
          <w:spacing w:val="-1"/>
          <w:sz w:val="24"/>
          <w:szCs w:val="24"/>
          <w:highlight w:val="none"/>
          <w:lang w:eastAsia="zh-CN"/>
        </w:rPr>
        <w:t>26.1.15</w:t>
      </w:r>
      <w:r>
        <w:rPr>
          <w:rFonts w:ascii="宋体" w:hAnsi="宋体" w:eastAsia="宋体" w:cs="宋体"/>
          <w:spacing w:val="-44"/>
          <w:sz w:val="24"/>
          <w:szCs w:val="24"/>
          <w:highlight w:val="none"/>
          <w:lang w:eastAsia="zh-CN"/>
        </w:rPr>
        <w:t xml:space="preserve"> </w:t>
      </w:r>
      <w:r>
        <w:rPr>
          <w:rFonts w:ascii="宋体" w:hAnsi="宋体" w:eastAsia="宋体" w:cs="宋体"/>
          <w:spacing w:val="-1"/>
          <w:sz w:val="24"/>
          <w:szCs w:val="24"/>
          <w:highlight w:val="none"/>
          <w:lang w:eastAsia="zh-CN"/>
        </w:rPr>
        <w:t>不同投标人委托同一单位或者个人办理投标事宜的。</w:t>
      </w:r>
    </w:p>
    <w:p w14:paraId="5500D2AA">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1"/>
          <w:sz w:val="24"/>
          <w:szCs w:val="24"/>
          <w:highlight w:val="none"/>
          <w:lang w:eastAsia="zh-CN"/>
        </w:rPr>
      </w:pPr>
      <w:r>
        <w:rPr>
          <w:rFonts w:ascii="宋体" w:hAnsi="宋体" w:eastAsia="宋体" w:cs="宋体"/>
          <w:spacing w:val="-1"/>
          <w:sz w:val="24"/>
          <w:szCs w:val="24"/>
          <w:highlight w:val="none"/>
          <w:lang w:eastAsia="zh-CN"/>
        </w:rPr>
        <w:t>26.1.16</w:t>
      </w:r>
      <w:r>
        <w:rPr>
          <w:rFonts w:ascii="宋体" w:hAnsi="宋体" w:eastAsia="宋体" w:cs="宋体"/>
          <w:spacing w:val="-37"/>
          <w:sz w:val="24"/>
          <w:szCs w:val="24"/>
          <w:highlight w:val="none"/>
          <w:lang w:eastAsia="zh-CN"/>
        </w:rPr>
        <w:t xml:space="preserve"> </w:t>
      </w:r>
      <w:r>
        <w:rPr>
          <w:rFonts w:ascii="宋体" w:hAnsi="宋体" w:eastAsia="宋体" w:cs="宋体"/>
          <w:spacing w:val="-1"/>
          <w:sz w:val="24"/>
          <w:szCs w:val="24"/>
          <w:highlight w:val="none"/>
          <w:lang w:eastAsia="zh-CN"/>
        </w:rPr>
        <w:t>不同投标人的单位负责人为同一人或者存在直接控股、管理关系的。</w:t>
      </w:r>
    </w:p>
    <w:p w14:paraId="74B8640A">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1"/>
          <w:sz w:val="24"/>
          <w:szCs w:val="24"/>
          <w:highlight w:val="none"/>
          <w:lang w:eastAsia="zh-CN"/>
        </w:rPr>
      </w:pPr>
      <w:r>
        <w:rPr>
          <w:rFonts w:ascii="宋体" w:hAnsi="宋体" w:eastAsia="宋体" w:cs="宋体"/>
          <w:sz w:val="24"/>
          <w:szCs w:val="24"/>
          <w:highlight w:val="none"/>
          <w:lang w:eastAsia="zh-CN"/>
        </w:rPr>
        <w:t>26.1.17</w:t>
      </w:r>
      <w:r>
        <w:rPr>
          <w:rFonts w:ascii="宋体" w:hAnsi="宋体" w:eastAsia="宋体" w:cs="宋体"/>
          <w:spacing w:val="-42"/>
          <w:sz w:val="24"/>
          <w:szCs w:val="24"/>
          <w:highlight w:val="none"/>
          <w:lang w:eastAsia="zh-CN"/>
        </w:rPr>
        <w:t xml:space="preserve"> </w:t>
      </w:r>
      <w:r>
        <w:rPr>
          <w:rFonts w:ascii="宋体" w:hAnsi="宋体" w:eastAsia="宋体" w:cs="宋体"/>
          <w:sz w:val="24"/>
          <w:szCs w:val="24"/>
          <w:highlight w:val="none"/>
          <w:lang w:eastAsia="zh-CN"/>
        </w:rPr>
        <w:t>不同投标人的投标文件的装订形式、纸张情况、</w:t>
      </w:r>
      <w:r>
        <w:rPr>
          <w:rFonts w:ascii="宋体" w:hAnsi="宋体" w:eastAsia="宋体" w:cs="宋体"/>
          <w:spacing w:val="-60"/>
          <w:sz w:val="24"/>
          <w:szCs w:val="24"/>
          <w:highlight w:val="none"/>
          <w:lang w:eastAsia="zh-CN"/>
        </w:rPr>
        <w:t xml:space="preserve"> </w:t>
      </w:r>
      <w:r>
        <w:rPr>
          <w:rFonts w:ascii="宋体" w:hAnsi="宋体" w:eastAsia="宋体" w:cs="宋体"/>
          <w:sz w:val="24"/>
          <w:szCs w:val="24"/>
          <w:highlight w:val="none"/>
          <w:lang w:eastAsia="zh-CN"/>
        </w:rPr>
        <w:t>目录序号、排版格式、 文字风格等存在明显的相似性或一致性，特征显示由同</w:t>
      </w:r>
      <w:r>
        <w:rPr>
          <w:rFonts w:ascii="宋体" w:hAnsi="宋体" w:eastAsia="宋体" w:cs="宋体"/>
          <w:spacing w:val="-1"/>
          <w:sz w:val="24"/>
          <w:szCs w:val="24"/>
          <w:highlight w:val="none"/>
          <w:lang w:eastAsia="zh-CN"/>
        </w:rPr>
        <w:t>一单位或者同一个人编制的。</w:t>
      </w:r>
    </w:p>
    <w:p w14:paraId="2BC68105">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3"/>
          <w:sz w:val="24"/>
          <w:szCs w:val="24"/>
          <w:highlight w:val="none"/>
          <w:lang w:eastAsia="zh-CN"/>
        </w:rPr>
      </w:pPr>
      <w:r>
        <w:rPr>
          <w:rFonts w:ascii="宋体" w:hAnsi="宋体" w:eastAsia="宋体" w:cs="宋体"/>
          <w:spacing w:val="3"/>
          <w:sz w:val="24"/>
          <w:szCs w:val="24"/>
          <w:highlight w:val="none"/>
          <w:lang w:eastAsia="zh-CN"/>
        </w:rPr>
        <w:t>26.1.18</w:t>
      </w:r>
      <w:r>
        <w:rPr>
          <w:rFonts w:ascii="宋体" w:hAnsi="宋体" w:eastAsia="宋体" w:cs="宋体"/>
          <w:spacing w:val="-45"/>
          <w:sz w:val="24"/>
          <w:szCs w:val="24"/>
          <w:highlight w:val="none"/>
          <w:lang w:eastAsia="zh-CN"/>
        </w:rPr>
        <w:t xml:space="preserve"> </w:t>
      </w:r>
      <w:r>
        <w:rPr>
          <w:rFonts w:ascii="宋体" w:hAnsi="宋体" w:eastAsia="宋体" w:cs="宋体"/>
          <w:spacing w:val="3"/>
          <w:sz w:val="24"/>
          <w:szCs w:val="24"/>
          <w:highlight w:val="none"/>
          <w:lang w:eastAsia="zh-CN"/>
        </w:rPr>
        <w:t>不同投标人投标文件内容存在非正常一致、项</w:t>
      </w:r>
      <w:r>
        <w:rPr>
          <w:rFonts w:ascii="宋体" w:hAnsi="宋体" w:eastAsia="宋体" w:cs="宋体"/>
          <w:spacing w:val="2"/>
          <w:sz w:val="24"/>
          <w:szCs w:val="24"/>
          <w:highlight w:val="none"/>
          <w:lang w:eastAsia="zh-CN"/>
        </w:rPr>
        <w:t>目组成员出现同一人、投标文件中错误（或异常）一致或雷同、电子文档信息</w:t>
      </w:r>
      <w:r>
        <w:rPr>
          <w:rFonts w:ascii="宋体" w:hAnsi="宋体" w:eastAsia="宋体" w:cs="宋体"/>
          <w:spacing w:val="1"/>
          <w:sz w:val="24"/>
          <w:szCs w:val="24"/>
          <w:highlight w:val="none"/>
          <w:lang w:eastAsia="zh-CN"/>
        </w:rPr>
        <w:t>一致或雷同的、投标报价呈规律</w:t>
      </w:r>
      <w:r>
        <w:rPr>
          <w:rFonts w:ascii="宋体" w:hAnsi="宋体" w:eastAsia="宋体" w:cs="宋体"/>
          <w:spacing w:val="-3"/>
          <w:sz w:val="24"/>
          <w:szCs w:val="24"/>
          <w:highlight w:val="none"/>
          <w:lang w:eastAsia="zh-CN"/>
        </w:rPr>
        <w:t>性差异的。</w:t>
      </w:r>
    </w:p>
    <w:p w14:paraId="41CEBB04">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2"/>
          <w:sz w:val="24"/>
          <w:szCs w:val="24"/>
          <w:highlight w:val="none"/>
          <w:lang w:eastAsia="zh-CN"/>
        </w:rPr>
      </w:pPr>
      <w:r>
        <w:rPr>
          <w:rFonts w:ascii="宋体" w:hAnsi="宋体" w:eastAsia="宋体" w:cs="宋体"/>
          <w:spacing w:val="3"/>
          <w:sz w:val="24"/>
          <w:szCs w:val="24"/>
          <w:highlight w:val="none"/>
          <w:lang w:eastAsia="zh-CN"/>
        </w:rPr>
        <w:t>26.1.19</w:t>
      </w:r>
      <w:r>
        <w:rPr>
          <w:rFonts w:ascii="宋体" w:hAnsi="宋体" w:eastAsia="宋体" w:cs="宋体"/>
          <w:spacing w:val="-45"/>
          <w:sz w:val="24"/>
          <w:szCs w:val="24"/>
          <w:highlight w:val="none"/>
          <w:lang w:eastAsia="zh-CN"/>
        </w:rPr>
        <w:t xml:space="preserve"> </w:t>
      </w:r>
      <w:r>
        <w:rPr>
          <w:rFonts w:ascii="宋体" w:hAnsi="宋体" w:eastAsia="宋体" w:cs="宋体"/>
          <w:spacing w:val="3"/>
          <w:sz w:val="24"/>
          <w:szCs w:val="24"/>
          <w:highlight w:val="none"/>
          <w:lang w:eastAsia="zh-CN"/>
        </w:rPr>
        <w:t>不同投标人的投标资料相互混装、不同投标人</w:t>
      </w:r>
      <w:r>
        <w:rPr>
          <w:rFonts w:ascii="宋体" w:hAnsi="宋体" w:eastAsia="宋体" w:cs="宋体"/>
          <w:spacing w:val="2"/>
          <w:sz w:val="24"/>
          <w:szCs w:val="24"/>
          <w:highlight w:val="none"/>
          <w:lang w:eastAsia="zh-CN"/>
        </w:rPr>
        <w:t>的委托代理人、项目负责人以及其他相关人员有在同一个单位缴纳社会保险</w:t>
      </w:r>
      <w:r>
        <w:rPr>
          <w:rFonts w:ascii="宋体" w:hAnsi="宋体" w:eastAsia="宋体" w:cs="宋体"/>
          <w:spacing w:val="1"/>
          <w:sz w:val="24"/>
          <w:szCs w:val="24"/>
          <w:highlight w:val="none"/>
          <w:lang w:eastAsia="zh-CN"/>
        </w:rPr>
        <w:t>、同一投标文件中单位名称落款与</w:t>
      </w:r>
      <w:r>
        <w:rPr>
          <w:rFonts w:ascii="宋体" w:hAnsi="宋体" w:eastAsia="宋体" w:cs="宋体"/>
          <w:spacing w:val="-2"/>
          <w:sz w:val="24"/>
          <w:szCs w:val="24"/>
          <w:highlight w:val="none"/>
          <w:lang w:eastAsia="zh-CN"/>
        </w:rPr>
        <w:t>公章不是同一单位的。</w:t>
      </w:r>
    </w:p>
    <w:p w14:paraId="7CE05FCC">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1"/>
          <w:sz w:val="24"/>
          <w:szCs w:val="24"/>
          <w:highlight w:val="none"/>
          <w:lang w:eastAsia="zh-CN"/>
        </w:rPr>
      </w:pPr>
      <w:r>
        <w:rPr>
          <w:rFonts w:ascii="宋体" w:hAnsi="宋体" w:eastAsia="宋体" w:cs="宋体"/>
          <w:spacing w:val="-1"/>
          <w:sz w:val="24"/>
          <w:szCs w:val="24"/>
          <w:highlight w:val="none"/>
          <w:lang w:eastAsia="zh-CN"/>
        </w:rPr>
        <w:t>26.1.20</w:t>
      </w:r>
      <w:r>
        <w:rPr>
          <w:rFonts w:ascii="宋体" w:hAnsi="宋体" w:eastAsia="宋体" w:cs="宋体"/>
          <w:spacing w:val="-36"/>
          <w:sz w:val="24"/>
          <w:szCs w:val="24"/>
          <w:highlight w:val="none"/>
          <w:lang w:eastAsia="zh-CN"/>
        </w:rPr>
        <w:t xml:space="preserve"> </w:t>
      </w:r>
      <w:r>
        <w:rPr>
          <w:rFonts w:ascii="宋体" w:hAnsi="宋体" w:eastAsia="宋体" w:cs="宋体"/>
          <w:spacing w:val="-1"/>
          <w:sz w:val="24"/>
          <w:szCs w:val="24"/>
          <w:highlight w:val="none"/>
          <w:lang w:eastAsia="zh-CN"/>
        </w:rPr>
        <w:t>提供虚假材料的（包括工商营业执照、财务报表、资格证明文件等）。</w:t>
      </w:r>
    </w:p>
    <w:p w14:paraId="027F60AD">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pacing w:val="-2"/>
          <w:sz w:val="24"/>
          <w:szCs w:val="24"/>
          <w:highlight w:val="none"/>
          <w:lang w:eastAsia="zh-CN"/>
        </w:rPr>
      </w:pPr>
      <w:r>
        <w:rPr>
          <w:rFonts w:ascii="宋体" w:hAnsi="宋体" w:eastAsia="宋体" w:cs="宋体"/>
          <w:spacing w:val="2"/>
          <w:sz w:val="24"/>
          <w:szCs w:val="24"/>
          <w:highlight w:val="none"/>
          <w:lang w:eastAsia="zh-CN"/>
        </w:rPr>
        <w:t>26.1.21</w:t>
      </w:r>
      <w:r>
        <w:rPr>
          <w:rFonts w:ascii="宋体" w:hAnsi="宋体" w:eastAsia="宋体" w:cs="宋体"/>
          <w:spacing w:val="-18"/>
          <w:sz w:val="24"/>
          <w:szCs w:val="24"/>
          <w:highlight w:val="none"/>
          <w:lang w:eastAsia="zh-CN"/>
        </w:rPr>
        <w:t xml:space="preserve"> </w:t>
      </w:r>
      <w:r>
        <w:rPr>
          <w:rFonts w:ascii="宋体" w:hAnsi="宋体" w:eastAsia="宋体" w:cs="宋体"/>
          <w:spacing w:val="2"/>
          <w:sz w:val="24"/>
          <w:szCs w:val="24"/>
          <w:highlight w:val="none"/>
          <w:lang w:eastAsia="zh-CN"/>
        </w:rPr>
        <w:t>除单一来源采购项目外，为采购项目提供整体设计、规范编制或者项目</w:t>
      </w:r>
      <w:r>
        <w:rPr>
          <w:rFonts w:ascii="宋体" w:hAnsi="宋体" w:eastAsia="宋体" w:cs="宋体"/>
          <w:spacing w:val="-2"/>
          <w:sz w:val="24"/>
          <w:szCs w:val="24"/>
          <w:highlight w:val="none"/>
          <w:lang w:eastAsia="zh-CN"/>
        </w:rPr>
        <w:t>管理、监理、检测等服务的。</w:t>
      </w:r>
    </w:p>
    <w:p w14:paraId="72D29BAD">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26.1.22</w:t>
      </w:r>
      <w:r>
        <w:rPr>
          <w:rFonts w:ascii="宋体" w:hAnsi="宋体" w:eastAsia="宋体" w:cs="宋体"/>
          <w:spacing w:val="-49"/>
          <w:sz w:val="24"/>
          <w:szCs w:val="24"/>
          <w:highlight w:val="none"/>
          <w:lang w:eastAsia="zh-CN"/>
        </w:rPr>
        <w:t xml:space="preserve"> </w:t>
      </w:r>
      <w:r>
        <w:rPr>
          <w:rFonts w:ascii="宋体" w:hAnsi="宋体" w:eastAsia="宋体" w:cs="宋体"/>
          <w:spacing w:val="3"/>
          <w:sz w:val="24"/>
          <w:szCs w:val="24"/>
          <w:highlight w:val="none"/>
          <w:lang w:eastAsia="zh-CN"/>
        </w:rPr>
        <w:t>评标委员会认定投标人的报价明显低于其他通过符合性</w:t>
      </w:r>
      <w:r>
        <w:rPr>
          <w:rFonts w:ascii="宋体" w:hAnsi="宋体" w:eastAsia="宋体" w:cs="宋体"/>
          <w:spacing w:val="2"/>
          <w:sz w:val="24"/>
          <w:szCs w:val="24"/>
          <w:highlight w:val="none"/>
          <w:lang w:eastAsia="zh-CN"/>
        </w:rPr>
        <w:t>审查投标人的报</w:t>
      </w:r>
      <w:r>
        <w:rPr>
          <w:rFonts w:ascii="宋体" w:hAnsi="宋体" w:eastAsia="宋体" w:cs="宋体"/>
          <w:spacing w:val="9"/>
          <w:sz w:val="24"/>
          <w:szCs w:val="24"/>
          <w:highlight w:val="none"/>
          <w:lang w:eastAsia="zh-CN"/>
        </w:rPr>
        <w:t>价，有可能影响产品质量或者不能诚信履约，且投标人不</w:t>
      </w:r>
      <w:r>
        <w:rPr>
          <w:rFonts w:ascii="宋体" w:hAnsi="宋体" w:eastAsia="宋体" w:cs="宋体"/>
          <w:spacing w:val="8"/>
          <w:sz w:val="24"/>
          <w:szCs w:val="24"/>
          <w:highlight w:val="none"/>
          <w:lang w:eastAsia="zh-CN"/>
        </w:rPr>
        <w:t>能应评标委员会要求通过</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“滨湖区公共资源会员交易系统</w:t>
      </w:r>
      <w:r>
        <w:rPr>
          <w:rFonts w:ascii="宋体" w:hAnsi="宋体" w:eastAsia="宋体" w:cs="宋体"/>
          <w:spacing w:val="-87"/>
          <w:sz w:val="24"/>
          <w:szCs w:val="24"/>
          <w:highlight w:val="none"/>
          <w:lang w:eastAsia="zh-CN"/>
        </w:rPr>
        <w:t xml:space="preserve"> </w:t>
      </w:r>
      <w:r>
        <w:rPr>
          <w:rFonts w:ascii="宋体" w:hAnsi="宋体" w:eastAsia="宋体" w:cs="宋体"/>
          <w:spacing w:val="1"/>
          <w:sz w:val="24"/>
          <w:szCs w:val="24"/>
          <w:highlight w:val="none"/>
          <w:lang w:eastAsia="zh-CN"/>
        </w:rPr>
        <w:t>”（或在评标现场）给定的合理时间内提供说明（必</w:t>
      </w:r>
      <w:r>
        <w:rPr>
          <w:rFonts w:ascii="宋体" w:hAnsi="宋体" w:eastAsia="宋体" w:cs="宋体"/>
          <w:spacing w:val="2"/>
          <w:sz w:val="24"/>
          <w:szCs w:val="24"/>
          <w:highlight w:val="none"/>
          <w:lang w:eastAsia="zh-CN"/>
        </w:rPr>
        <w:t>要时评标委员会可要求投标人提交相关证明材料）证明其报价合理性的，评标委员会</w:t>
      </w:r>
      <w:r>
        <w:rPr>
          <w:rFonts w:ascii="宋体" w:hAnsi="宋体" w:eastAsia="宋体" w:cs="宋体"/>
          <w:sz w:val="24"/>
          <w:szCs w:val="24"/>
          <w:highlight w:val="none"/>
          <w:lang w:eastAsia="zh-CN"/>
        </w:rPr>
        <w:t>应当将其作为无效投标处理。</w:t>
      </w:r>
    </w:p>
    <w:p w14:paraId="107FEF37">
      <w:pPr>
        <w:keepNext w:val="0"/>
        <w:keepLines w:val="0"/>
        <w:pageBreakBefore w:val="0"/>
        <w:widowControl/>
        <w:kinsoku w:val="0"/>
        <w:wordWrap/>
        <w:overflowPunct/>
        <w:topLinePunct w:val="0"/>
        <w:autoSpaceDE w:val="0"/>
        <w:autoSpaceDN w:val="0"/>
        <w:bidi w:val="0"/>
        <w:adjustRightInd w:val="0"/>
        <w:snapToGrid w:val="0"/>
        <w:spacing w:line="360" w:lineRule="auto"/>
        <w:ind w:left="1" w:right="188" w:firstLine="481"/>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26.1.23</w:t>
      </w:r>
      <w:r>
        <w:rPr>
          <w:rFonts w:ascii="宋体" w:hAnsi="宋体" w:eastAsia="宋体" w:cs="宋体"/>
          <w:spacing w:val="-36"/>
          <w:sz w:val="24"/>
          <w:szCs w:val="24"/>
          <w:highlight w:val="none"/>
          <w:lang w:eastAsia="zh-CN"/>
        </w:rPr>
        <w:t xml:space="preserve"> </w:t>
      </w:r>
      <w:r>
        <w:rPr>
          <w:rFonts w:ascii="宋体" w:hAnsi="宋体" w:eastAsia="宋体" w:cs="宋体"/>
          <w:spacing w:val="-1"/>
          <w:sz w:val="24"/>
          <w:szCs w:val="24"/>
          <w:highlight w:val="none"/>
          <w:lang w:eastAsia="zh-CN"/>
        </w:rPr>
        <w:t>投标文件内容不全或不符合招标文件中规定的其它实质性要求和条件的。</w:t>
      </w:r>
    </w:p>
    <w:p w14:paraId="1FF0A719">
      <w:pPr>
        <w:keepNext w:val="0"/>
        <w:keepLines w:val="0"/>
        <w:pageBreakBefore w:val="0"/>
        <w:widowControl/>
        <w:kinsoku w:val="0"/>
        <w:wordWrap/>
        <w:overflowPunct/>
        <w:topLinePunct w:val="0"/>
        <w:autoSpaceDE w:val="0"/>
        <w:autoSpaceDN w:val="0"/>
        <w:bidi w:val="0"/>
        <w:adjustRightInd w:val="0"/>
        <w:snapToGrid w:val="0"/>
        <w:spacing w:line="360" w:lineRule="auto"/>
        <w:ind w:left="494"/>
        <w:textAlignment w:val="baseline"/>
        <w:rPr>
          <w:rFonts w:ascii="宋体" w:hAnsi="宋体" w:eastAsia="宋体" w:cs="宋体"/>
          <w:spacing w:val="-1"/>
          <w:sz w:val="24"/>
          <w:szCs w:val="24"/>
          <w:highlight w:val="none"/>
          <w:lang w:eastAsia="zh-CN"/>
        </w:rPr>
      </w:pPr>
      <w:r>
        <w:rPr>
          <w:rFonts w:ascii="宋体" w:hAnsi="宋体" w:eastAsia="宋体" w:cs="宋体"/>
          <w:spacing w:val="-1"/>
          <w:sz w:val="24"/>
          <w:szCs w:val="24"/>
          <w:highlight w:val="none"/>
          <w:lang w:eastAsia="zh-CN"/>
        </w:rPr>
        <w:t>26.1.24</w:t>
      </w:r>
      <w:r>
        <w:rPr>
          <w:rFonts w:ascii="宋体" w:hAnsi="宋体" w:eastAsia="宋体" w:cs="宋体"/>
          <w:spacing w:val="-42"/>
          <w:sz w:val="24"/>
          <w:szCs w:val="24"/>
          <w:highlight w:val="none"/>
          <w:lang w:eastAsia="zh-CN"/>
        </w:rPr>
        <w:t xml:space="preserve"> </w:t>
      </w:r>
      <w:r>
        <w:rPr>
          <w:rFonts w:ascii="宋体" w:hAnsi="宋体" w:eastAsia="宋体" w:cs="宋体"/>
          <w:spacing w:val="-1"/>
          <w:sz w:val="24"/>
          <w:szCs w:val="24"/>
          <w:highlight w:val="none"/>
          <w:lang w:eastAsia="zh-CN"/>
        </w:rPr>
        <w:t>其他法律、法规及本招标文件规定的属无效投标的情形。</w:t>
      </w:r>
    </w:p>
    <w:p w14:paraId="22744DAD">
      <w:pPr>
        <w:keepNext w:val="0"/>
        <w:keepLines w:val="0"/>
        <w:pageBreakBefore w:val="0"/>
        <w:widowControl/>
        <w:kinsoku w:val="0"/>
        <w:wordWrap/>
        <w:overflowPunct/>
        <w:topLinePunct w:val="0"/>
        <w:autoSpaceDE w:val="0"/>
        <w:autoSpaceDN w:val="0"/>
        <w:bidi w:val="0"/>
        <w:adjustRightInd w:val="0"/>
        <w:snapToGrid w:val="0"/>
        <w:spacing w:line="360" w:lineRule="auto"/>
        <w:ind w:left="494"/>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26.2</w:t>
      </w:r>
      <w:r>
        <w:rPr>
          <w:rFonts w:ascii="宋体" w:hAnsi="宋体" w:eastAsia="宋体" w:cs="宋体"/>
          <w:spacing w:val="-50"/>
          <w:sz w:val="24"/>
          <w:szCs w:val="24"/>
          <w:highlight w:val="none"/>
          <w:lang w:eastAsia="zh-CN"/>
        </w:rPr>
        <w:t xml:space="preserve"> </w:t>
      </w:r>
      <w:r>
        <w:rPr>
          <w:rFonts w:ascii="宋体" w:hAnsi="宋体" w:eastAsia="宋体" w:cs="宋体"/>
          <w:spacing w:val="-3"/>
          <w:sz w:val="24"/>
          <w:szCs w:val="24"/>
          <w:highlight w:val="none"/>
          <w:lang w:eastAsia="zh-CN"/>
        </w:rPr>
        <w:t>废标条款</w:t>
      </w:r>
    </w:p>
    <w:p w14:paraId="4B95A12D">
      <w:pPr>
        <w:keepNext w:val="0"/>
        <w:keepLines w:val="0"/>
        <w:pageBreakBefore w:val="0"/>
        <w:widowControl/>
        <w:kinsoku w:val="0"/>
        <w:wordWrap/>
        <w:overflowPunct/>
        <w:topLinePunct w:val="0"/>
        <w:autoSpaceDE w:val="0"/>
        <w:autoSpaceDN w:val="0"/>
        <w:bidi w:val="0"/>
        <w:adjustRightInd w:val="0"/>
        <w:snapToGrid w:val="0"/>
        <w:spacing w:line="360" w:lineRule="auto"/>
        <w:ind w:left="480"/>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26.2.1</w:t>
      </w:r>
      <w:r>
        <w:rPr>
          <w:rFonts w:ascii="宋体" w:hAnsi="宋体" w:eastAsia="宋体" w:cs="宋体"/>
          <w:spacing w:val="-49"/>
          <w:sz w:val="24"/>
          <w:szCs w:val="24"/>
          <w:highlight w:val="none"/>
          <w:lang w:eastAsia="zh-CN"/>
        </w:rPr>
        <w:t xml:space="preserve"> </w:t>
      </w:r>
      <w:r>
        <w:rPr>
          <w:rFonts w:ascii="宋体" w:hAnsi="宋体" w:eastAsia="宋体" w:cs="宋体"/>
          <w:sz w:val="24"/>
          <w:szCs w:val="24"/>
          <w:highlight w:val="none"/>
          <w:lang w:eastAsia="zh-CN"/>
        </w:rPr>
        <w:t>符合专业条件的供应商或者对招标文件</w:t>
      </w:r>
      <w:r>
        <w:rPr>
          <w:rFonts w:hint="eastAsia" w:ascii="宋体" w:hAnsi="宋体" w:eastAsia="宋体" w:cs="宋体"/>
          <w:sz w:val="24"/>
          <w:szCs w:val="24"/>
          <w:highlight w:val="none"/>
          <w:lang w:val="en-US" w:eastAsia="zh-CN"/>
        </w:rPr>
        <w:t>作出</w:t>
      </w:r>
      <w:r>
        <w:rPr>
          <w:rFonts w:ascii="宋体" w:hAnsi="宋体" w:eastAsia="宋体" w:cs="宋体"/>
          <w:sz w:val="24"/>
          <w:szCs w:val="24"/>
          <w:highlight w:val="none"/>
          <w:lang w:eastAsia="zh-CN"/>
        </w:rPr>
        <w:t>实</w:t>
      </w:r>
      <w:r>
        <w:rPr>
          <w:rFonts w:ascii="宋体" w:hAnsi="宋体" w:eastAsia="宋体" w:cs="宋体"/>
          <w:spacing w:val="-1"/>
          <w:sz w:val="24"/>
          <w:szCs w:val="24"/>
          <w:highlight w:val="none"/>
          <w:lang w:eastAsia="zh-CN"/>
        </w:rPr>
        <w:t>质响应的供应商不足三家的。</w:t>
      </w:r>
    </w:p>
    <w:p w14:paraId="795DC1B6">
      <w:pPr>
        <w:keepNext w:val="0"/>
        <w:keepLines w:val="0"/>
        <w:pageBreakBefore w:val="0"/>
        <w:widowControl/>
        <w:kinsoku w:val="0"/>
        <w:wordWrap/>
        <w:overflowPunct/>
        <w:topLinePunct w:val="0"/>
        <w:autoSpaceDE w:val="0"/>
        <w:autoSpaceDN w:val="0"/>
        <w:bidi w:val="0"/>
        <w:adjustRightInd w:val="0"/>
        <w:snapToGrid w:val="0"/>
        <w:spacing w:line="360" w:lineRule="auto"/>
        <w:ind w:left="480"/>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26.2.2</w:t>
      </w:r>
      <w:r>
        <w:rPr>
          <w:rFonts w:ascii="宋体" w:hAnsi="宋体" w:eastAsia="宋体" w:cs="宋体"/>
          <w:spacing w:val="-26"/>
          <w:sz w:val="24"/>
          <w:szCs w:val="24"/>
          <w:highlight w:val="none"/>
          <w:lang w:eastAsia="zh-CN"/>
        </w:rPr>
        <w:t xml:space="preserve"> </w:t>
      </w:r>
      <w:r>
        <w:rPr>
          <w:rFonts w:ascii="宋体" w:hAnsi="宋体" w:eastAsia="宋体" w:cs="宋体"/>
          <w:spacing w:val="-2"/>
          <w:sz w:val="24"/>
          <w:szCs w:val="24"/>
          <w:highlight w:val="none"/>
          <w:lang w:eastAsia="zh-CN"/>
        </w:rPr>
        <w:t>出现影响采购公正的违法、违规行为的。</w:t>
      </w:r>
    </w:p>
    <w:p w14:paraId="694F55DB">
      <w:pPr>
        <w:keepNext w:val="0"/>
        <w:keepLines w:val="0"/>
        <w:pageBreakBefore w:val="0"/>
        <w:widowControl/>
        <w:kinsoku w:val="0"/>
        <w:wordWrap/>
        <w:overflowPunct/>
        <w:topLinePunct w:val="0"/>
        <w:autoSpaceDE w:val="0"/>
        <w:autoSpaceDN w:val="0"/>
        <w:bidi w:val="0"/>
        <w:adjustRightInd w:val="0"/>
        <w:snapToGrid w:val="0"/>
        <w:spacing w:line="360" w:lineRule="auto"/>
        <w:ind w:left="480"/>
        <w:textAlignment w:val="baseline"/>
        <w:rPr>
          <w:rFonts w:ascii="宋体" w:hAnsi="宋体" w:eastAsia="宋体" w:cs="宋体"/>
          <w:sz w:val="24"/>
          <w:szCs w:val="24"/>
          <w:highlight w:val="none"/>
          <w:lang w:eastAsia="zh-CN"/>
        </w:rPr>
      </w:pPr>
      <w:r>
        <w:rPr>
          <w:rFonts w:ascii="宋体" w:hAnsi="宋体" w:eastAsia="宋体" w:cs="宋体"/>
          <w:spacing w:val="-3"/>
          <w:sz w:val="24"/>
          <w:szCs w:val="24"/>
          <w:highlight w:val="none"/>
          <w:lang w:eastAsia="zh-CN"/>
        </w:rPr>
        <w:t>26.2.3</w:t>
      </w:r>
      <w:r>
        <w:rPr>
          <w:rFonts w:ascii="宋体" w:hAnsi="宋体" w:eastAsia="宋体" w:cs="宋体"/>
          <w:spacing w:val="-14"/>
          <w:sz w:val="24"/>
          <w:szCs w:val="24"/>
          <w:highlight w:val="none"/>
          <w:lang w:eastAsia="zh-CN"/>
        </w:rPr>
        <w:t xml:space="preserve"> </w:t>
      </w:r>
      <w:r>
        <w:rPr>
          <w:rFonts w:ascii="宋体" w:hAnsi="宋体" w:eastAsia="宋体" w:cs="宋体"/>
          <w:spacing w:val="-3"/>
          <w:sz w:val="24"/>
          <w:szCs w:val="24"/>
          <w:highlight w:val="none"/>
          <w:lang w:eastAsia="zh-CN"/>
        </w:rPr>
        <w:t>因重大变故，采购任务取消的。</w:t>
      </w:r>
    </w:p>
    <w:p w14:paraId="02509B5B">
      <w:pPr>
        <w:keepNext w:val="0"/>
        <w:keepLines w:val="0"/>
        <w:pageBreakBefore w:val="0"/>
        <w:widowControl/>
        <w:kinsoku w:val="0"/>
        <w:wordWrap/>
        <w:overflowPunct/>
        <w:topLinePunct w:val="0"/>
        <w:autoSpaceDE w:val="0"/>
        <w:autoSpaceDN w:val="0"/>
        <w:bidi w:val="0"/>
        <w:adjustRightInd w:val="0"/>
        <w:snapToGrid w:val="0"/>
        <w:spacing w:line="360" w:lineRule="auto"/>
        <w:ind w:left="480"/>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26.2.4</w:t>
      </w:r>
      <w:r>
        <w:rPr>
          <w:rFonts w:ascii="宋体" w:hAnsi="宋体" w:eastAsia="宋体" w:cs="宋体"/>
          <w:spacing w:val="-37"/>
          <w:sz w:val="24"/>
          <w:szCs w:val="24"/>
          <w:highlight w:val="none"/>
          <w:lang w:eastAsia="zh-CN"/>
        </w:rPr>
        <w:t xml:space="preserve"> </w:t>
      </w:r>
      <w:r>
        <w:rPr>
          <w:rFonts w:ascii="宋体" w:hAnsi="宋体" w:eastAsia="宋体" w:cs="宋体"/>
          <w:spacing w:val="-1"/>
          <w:sz w:val="24"/>
          <w:szCs w:val="24"/>
          <w:highlight w:val="none"/>
          <w:lang w:eastAsia="zh-CN"/>
        </w:rPr>
        <w:t>评标委员会认定招标文件存在歧义、重大缺陷导致评审工作无法进行。</w:t>
      </w:r>
    </w:p>
    <w:p w14:paraId="5C8A80A3">
      <w:pPr>
        <w:keepNext w:val="0"/>
        <w:keepLines w:val="0"/>
        <w:pageBreakBefore w:val="0"/>
        <w:widowControl/>
        <w:kinsoku w:val="0"/>
        <w:wordWrap/>
        <w:overflowPunct/>
        <w:topLinePunct w:val="0"/>
        <w:autoSpaceDE w:val="0"/>
        <w:autoSpaceDN w:val="0"/>
        <w:bidi w:val="0"/>
        <w:adjustRightInd w:val="0"/>
        <w:snapToGrid w:val="0"/>
        <w:spacing w:line="360" w:lineRule="auto"/>
        <w:ind w:left="19" w:leftChars="0" w:right="107" w:firstLine="458" w:firstLineChars="185"/>
        <w:textAlignment w:val="baseline"/>
        <w:rPr>
          <w:rFonts w:ascii="宋体" w:hAnsi="宋体" w:eastAsia="宋体" w:cs="宋体"/>
          <w:spacing w:val="-2"/>
          <w:sz w:val="24"/>
          <w:szCs w:val="24"/>
          <w:highlight w:val="none"/>
          <w:lang w:eastAsia="zh-CN"/>
        </w:rPr>
      </w:pPr>
      <w:r>
        <w:rPr>
          <w:rFonts w:ascii="宋体" w:hAnsi="宋体" w:eastAsia="宋体" w:cs="宋体"/>
          <w:spacing w:val="4"/>
          <w:sz w:val="24"/>
          <w:szCs w:val="24"/>
          <w:highlight w:val="none"/>
          <w:lang w:eastAsia="zh-CN"/>
        </w:rPr>
        <w:t>26.2.5</w:t>
      </w:r>
      <w:r>
        <w:rPr>
          <w:rFonts w:ascii="宋体" w:hAnsi="宋体" w:eastAsia="宋体" w:cs="宋体"/>
          <w:spacing w:val="35"/>
          <w:sz w:val="24"/>
          <w:szCs w:val="24"/>
          <w:highlight w:val="none"/>
          <w:lang w:eastAsia="zh-CN"/>
        </w:rPr>
        <w:t xml:space="preserve"> </w:t>
      </w:r>
      <w:r>
        <w:rPr>
          <w:rFonts w:ascii="宋体" w:hAnsi="宋体" w:eastAsia="宋体" w:cs="宋体"/>
          <w:spacing w:val="4"/>
          <w:sz w:val="24"/>
          <w:szCs w:val="24"/>
          <w:highlight w:val="none"/>
          <w:lang w:eastAsia="zh-CN"/>
        </w:rPr>
        <w:t>因“滨湖区公共资源会员交易系统</w:t>
      </w:r>
      <w:r>
        <w:rPr>
          <w:rFonts w:ascii="宋体" w:hAnsi="宋体" w:eastAsia="宋体" w:cs="宋体"/>
          <w:spacing w:val="-80"/>
          <w:sz w:val="24"/>
          <w:szCs w:val="24"/>
          <w:highlight w:val="none"/>
          <w:lang w:eastAsia="zh-CN"/>
        </w:rPr>
        <w:t xml:space="preserve"> </w:t>
      </w:r>
      <w:r>
        <w:rPr>
          <w:rFonts w:ascii="宋体" w:hAnsi="宋体" w:eastAsia="宋体" w:cs="宋体"/>
          <w:spacing w:val="-1"/>
          <w:sz w:val="24"/>
          <w:szCs w:val="24"/>
          <w:highlight w:val="none"/>
          <w:lang w:eastAsia="zh-CN"/>
        </w:rPr>
        <w:t>”等系统故障</w:t>
      </w:r>
      <w:r>
        <w:rPr>
          <w:rFonts w:ascii="宋体" w:hAnsi="宋体" w:eastAsia="宋体" w:cs="宋体"/>
          <w:spacing w:val="4"/>
          <w:sz w:val="24"/>
          <w:szCs w:val="24"/>
          <w:highlight w:val="none"/>
          <w:lang w:eastAsia="zh-CN"/>
        </w:rPr>
        <w:t>原因造成开标不成</w:t>
      </w:r>
      <w:r>
        <w:rPr>
          <w:rFonts w:ascii="宋体" w:hAnsi="宋体" w:eastAsia="宋体" w:cs="宋体"/>
          <w:spacing w:val="3"/>
          <w:sz w:val="24"/>
          <w:szCs w:val="24"/>
          <w:highlight w:val="none"/>
          <w:lang w:eastAsia="zh-CN"/>
        </w:rPr>
        <w:t>功</w:t>
      </w:r>
      <w:r>
        <w:rPr>
          <w:rFonts w:ascii="宋体" w:hAnsi="宋体" w:eastAsia="宋体" w:cs="宋体"/>
          <w:spacing w:val="-2"/>
          <w:sz w:val="24"/>
          <w:szCs w:val="24"/>
          <w:highlight w:val="none"/>
          <w:lang w:eastAsia="zh-CN"/>
        </w:rPr>
        <w:t>的；</w:t>
      </w:r>
    </w:p>
    <w:p w14:paraId="4626F1F4">
      <w:pPr>
        <w:keepNext w:val="0"/>
        <w:keepLines w:val="0"/>
        <w:pageBreakBefore w:val="0"/>
        <w:widowControl/>
        <w:kinsoku w:val="0"/>
        <w:wordWrap/>
        <w:overflowPunct/>
        <w:topLinePunct w:val="0"/>
        <w:autoSpaceDE w:val="0"/>
        <w:autoSpaceDN w:val="0"/>
        <w:bidi w:val="0"/>
        <w:adjustRightInd w:val="0"/>
        <w:snapToGrid w:val="0"/>
        <w:spacing w:line="360" w:lineRule="auto"/>
        <w:ind w:left="479" w:right="107"/>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26.2.6</w:t>
      </w:r>
      <w:r>
        <w:rPr>
          <w:rFonts w:ascii="宋体" w:hAnsi="宋体" w:eastAsia="宋体" w:cs="宋体"/>
          <w:spacing w:val="-45"/>
          <w:sz w:val="24"/>
          <w:szCs w:val="24"/>
          <w:highlight w:val="none"/>
          <w:lang w:eastAsia="zh-CN"/>
        </w:rPr>
        <w:t xml:space="preserve"> </w:t>
      </w:r>
      <w:r>
        <w:rPr>
          <w:rFonts w:ascii="宋体" w:hAnsi="宋体" w:eastAsia="宋体" w:cs="宋体"/>
          <w:spacing w:val="-1"/>
          <w:sz w:val="24"/>
          <w:szCs w:val="24"/>
          <w:highlight w:val="none"/>
          <w:lang w:eastAsia="zh-CN"/>
        </w:rPr>
        <w:t>投标人的报价均超过采购预算，采购人不能支付的。</w:t>
      </w:r>
    </w:p>
    <w:p w14:paraId="7646A0D9">
      <w:pPr>
        <w:keepNext w:val="0"/>
        <w:keepLines w:val="0"/>
        <w:pageBreakBefore w:val="0"/>
        <w:widowControl/>
        <w:kinsoku w:val="0"/>
        <w:wordWrap/>
        <w:overflowPunct/>
        <w:topLinePunct w:val="0"/>
        <w:autoSpaceDE w:val="0"/>
        <w:autoSpaceDN w:val="0"/>
        <w:bidi w:val="0"/>
        <w:adjustRightInd w:val="0"/>
        <w:snapToGrid w:val="0"/>
        <w:spacing w:line="360" w:lineRule="auto"/>
        <w:ind w:left="480"/>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26.3 投标截止时间结束后参加投标的供应商不足三家的：</w:t>
      </w:r>
    </w:p>
    <w:p w14:paraId="0BE5404C">
      <w:pPr>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26.3.1</w:t>
      </w:r>
      <w:r>
        <w:rPr>
          <w:rFonts w:ascii="宋体" w:hAnsi="宋体" w:eastAsia="宋体" w:cs="宋体"/>
          <w:spacing w:val="-47"/>
          <w:sz w:val="24"/>
          <w:szCs w:val="24"/>
          <w:highlight w:val="none"/>
          <w:lang w:eastAsia="zh-CN"/>
        </w:rPr>
        <w:t xml:space="preserve"> </w:t>
      </w:r>
      <w:r>
        <w:rPr>
          <w:rFonts w:ascii="宋体" w:hAnsi="宋体" w:eastAsia="宋体" w:cs="宋体"/>
          <w:sz w:val="24"/>
          <w:szCs w:val="24"/>
          <w:highlight w:val="none"/>
          <w:lang w:eastAsia="zh-CN"/>
        </w:rPr>
        <w:t>如出现投标截止时间结束后参加投标的</w:t>
      </w:r>
      <w:r>
        <w:rPr>
          <w:rFonts w:ascii="宋体" w:hAnsi="宋体" w:eastAsia="宋体" w:cs="宋体"/>
          <w:spacing w:val="-1"/>
          <w:sz w:val="24"/>
          <w:szCs w:val="24"/>
          <w:highlight w:val="none"/>
          <w:lang w:eastAsia="zh-CN"/>
        </w:rPr>
        <w:t>供应商或者在评标期间对招标文件</w:t>
      </w:r>
    </w:p>
    <w:p w14:paraId="30A68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做出实质响应的供应商不足三家情况，按政府采购相关规定执行。</w:t>
      </w:r>
    </w:p>
    <w:p w14:paraId="56646919">
      <w:pPr>
        <w:keepNext w:val="0"/>
        <w:keepLines w:val="0"/>
        <w:pageBreakBefore w:val="0"/>
        <w:widowControl/>
        <w:kinsoku w:val="0"/>
        <w:wordWrap/>
        <w:overflowPunct/>
        <w:topLinePunct w:val="0"/>
        <w:autoSpaceDE w:val="0"/>
        <w:autoSpaceDN w:val="0"/>
        <w:bidi w:val="0"/>
        <w:adjustRightInd w:val="0"/>
        <w:snapToGrid w:val="0"/>
        <w:spacing w:line="360" w:lineRule="auto"/>
        <w:ind w:left="455"/>
        <w:textAlignment w:val="baseline"/>
        <w:outlineLvl w:val="1"/>
        <w:rPr>
          <w:rFonts w:ascii="宋体" w:hAnsi="宋体" w:eastAsia="宋体" w:cs="宋体"/>
          <w:sz w:val="30"/>
          <w:szCs w:val="30"/>
          <w:highlight w:val="none"/>
          <w:lang w:eastAsia="zh-CN"/>
        </w:rPr>
      </w:pPr>
      <w:r>
        <w:rPr>
          <w:rFonts w:ascii="宋体" w:hAnsi="宋体" w:eastAsia="宋体" w:cs="宋体"/>
          <w:b/>
          <w:bCs/>
          <w:spacing w:val="-7"/>
          <w:sz w:val="30"/>
          <w:szCs w:val="30"/>
          <w:highlight w:val="none"/>
          <w:lang w:eastAsia="zh-CN"/>
        </w:rPr>
        <w:t>六、定标</w:t>
      </w:r>
    </w:p>
    <w:p w14:paraId="2E2D9BC5">
      <w:pPr>
        <w:keepNext w:val="0"/>
        <w:keepLines w:val="0"/>
        <w:pageBreakBefore w:val="0"/>
        <w:widowControl/>
        <w:kinsoku w:val="0"/>
        <w:wordWrap/>
        <w:overflowPunct/>
        <w:topLinePunct w:val="0"/>
        <w:autoSpaceDE w:val="0"/>
        <w:autoSpaceDN w:val="0"/>
        <w:bidi w:val="0"/>
        <w:adjustRightInd w:val="0"/>
        <w:snapToGrid w:val="0"/>
        <w:spacing w:line="360" w:lineRule="auto"/>
        <w:ind w:left="427"/>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27.确定中标单位</w:t>
      </w:r>
    </w:p>
    <w:p w14:paraId="6354D36B">
      <w:pPr>
        <w:keepNext w:val="0"/>
        <w:keepLines w:val="0"/>
        <w:pageBreakBefore w:val="0"/>
        <w:widowControl/>
        <w:kinsoku w:val="0"/>
        <w:wordWrap/>
        <w:overflowPunct/>
        <w:topLinePunct w:val="0"/>
        <w:autoSpaceDE w:val="0"/>
        <w:autoSpaceDN w:val="0"/>
        <w:bidi w:val="0"/>
        <w:adjustRightInd w:val="0"/>
        <w:snapToGrid w:val="0"/>
        <w:spacing w:line="360" w:lineRule="auto"/>
        <w:ind w:left="17" w:right="108" w:firstLine="465"/>
        <w:textAlignment w:val="baseline"/>
        <w:rPr>
          <w:rFonts w:ascii="宋体" w:hAnsi="宋体" w:eastAsia="宋体" w:cs="宋体"/>
          <w:spacing w:val="-1"/>
          <w:sz w:val="24"/>
          <w:szCs w:val="24"/>
          <w:highlight w:val="none"/>
          <w:lang w:eastAsia="zh-CN"/>
        </w:rPr>
      </w:pPr>
      <w:r>
        <w:rPr>
          <w:rFonts w:ascii="宋体" w:hAnsi="宋体" w:eastAsia="宋体" w:cs="宋体"/>
          <w:sz w:val="24"/>
          <w:szCs w:val="24"/>
          <w:highlight w:val="none"/>
          <w:lang w:eastAsia="zh-CN"/>
        </w:rPr>
        <w:t>27.1</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评标委员会根据招标文件规定的评标方法和评标标准</w:t>
      </w:r>
      <w:r>
        <w:rPr>
          <w:rFonts w:ascii="宋体" w:hAnsi="宋体" w:eastAsia="宋体" w:cs="宋体"/>
          <w:spacing w:val="-1"/>
          <w:sz w:val="24"/>
          <w:szCs w:val="24"/>
          <w:highlight w:val="none"/>
          <w:lang w:eastAsia="zh-CN"/>
        </w:rPr>
        <w:t>进行评审，按招标文件</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的要求依法选取中标候选人，中标候选人的选取原则和数量见招标文件第五章规定。</w:t>
      </w:r>
    </w:p>
    <w:p w14:paraId="0A87C667">
      <w:pPr>
        <w:keepNext w:val="0"/>
        <w:keepLines w:val="0"/>
        <w:pageBreakBefore w:val="0"/>
        <w:widowControl/>
        <w:kinsoku w:val="0"/>
        <w:wordWrap/>
        <w:overflowPunct/>
        <w:topLinePunct w:val="0"/>
        <w:autoSpaceDE w:val="0"/>
        <w:autoSpaceDN w:val="0"/>
        <w:bidi w:val="0"/>
        <w:adjustRightInd w:val="0"/>
        <w:snapToGrid w:val="0"/>
        <w:spacing w:line="360" w:lineRule="auto"/>
        <w:ind w:left="17" w:right="108" w:firstLine="465"/>
        <w:textAlignment w:val="baseline"/>
        <w:rPr>
          <w:rFonts w:ascii="宋体" w:hAnsi="宋体" w:eastAsia="宋体" w:cs="宋体"/>
          <w:spacing w:val="-2"/>
          <w:sz w:val="24"/>
          <w:szCs w:val="24"/>
          <w:highlight w:val="none"/>
          <w:lang w:eastAsia="zh-CN"/>
        </w:rPr>
      </w:pPr>
      <w:r>
        <w:rPr>
          <w:rFonts w:ascii="宋体" w:hAnsi="宋体" w:eastAsia="宋体" w:cs="宋体"/>
          <w:sz w:val="24"/>
          <w:szCs w:val="24"/>
          <w:highlight w:val="none"/>
          <w:lang w:eastAsia="zh-CN"/>
        </w:rPr>
        <w:t>27.2</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采购人应根据评委会推荐的中标候选人名单按排名</w:t>
      </w:r>
      <w:r>
        <w:rPr>
          <w:rFonts w:ascii="宋体" w:hAnsi="宋体" w:eastAsia="宋体" w:cs="宋体"/>
          <w:spacing w:val="-1"/>
          <w:sz w:val="24"/>
          <w:szCs w:val="24"/>
          <w:highlight w:val="none"/>
          <w:lang w:eastAsia="zh-CN"/>
        </w:rPr>
        <w:t>先后顺序确定一名投标</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人为中标单位。联合体中标的，联合体各方应当共</w:t>
      </w:r>
      <w:r>
        <w:rPr>
          <w:rFonts w:ascii="宋体" w:hAnsi="宋体" w:eastAsia="宋体" w:cs="宋体"/>
          <w:spacing w:val="1"/>
          <w:sz w:val="24"/>
          <w:szCs w:val="24"/>
          <w:highlight w:val="none"/>
          <w:lang w:eastAsia="zh-CN"/>
        </w:rPr>
        <w:t>同与采购人签订合同，就中标项目</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向采购人承担连带责任。</w:t>
      </w:r>
    </w:p>
    <w:p w14:paraId="3FC42491">
      <w:pPr>
        <w:keepNext w:val="0"/>
        <w:keepLines w:val="0"/>
        <w:pageBreakBefore w:val="0"/>
        <w:widowControl/>
        <w:kinsoku w:val="0"/>
        <w:wordWrap/>
        <w:overflowPunct/>
        <w:topLinePunct w:val="0"/>
        <w:autoSpaceDE w:val="0"/>
        <w:autoSpaceDN w:val="0"/>
        <w:bidi w:val="0"/>
        <w:adjustRightInd w:val="0"/>
        <w:snapToGrid w:val="0"/>
        <w:spacing w:line="360" w:lineRule="auto"/>
        <w:ind w:left="17" w:right="108" w:firstLine="465"/>
        <w:textAlignment w:val="baseline"/>
        <w:rPr>
          <w:rFonts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ascii="宋体" w:hAnsi="宋体" w:eastAsia="宋体" w:cs="宋体"/>
          <w:sz w:val="24"/>
          <w:szCs w:val="24"/>
          <w:highlight w:val="none"/>
          <w:lang w:eastAsia="zh-CN"/>
        </w:rPr>
        <w:t>7.3</w:t>
      </w:r>
      <w:r>
        <w:rPr>
          <w:rFonts w:ascii="宋体" w:hAnsi="宋体" w:eastAsia="宋体" w:cs="宋体"/>
          <w:spacing w:val="-49"/>
          <w:sz w:val="24"/>
          <w:szCs w:val="24"/>
          <w:highlight w:val="none"/>
          <w:lang w:eastAsia="zh-CN"/>
        </w:rPr>
        <w:t xml:space="preserve"> </w:t>
      </w:r>
      <w:r>
        <w:rPr>
          <w:rFonts w:ascii="宋体" w:hAnsi="宋体" w:eastAsia="宋体" w:cs="宋体"/>
          <w:sz w:val="24"/>
          <w:szCs w:val="24"/>
          <w:highlight w:val="none"/>
          <w:lang w:eastAsia="zh-CN"/>
        </w:rPr>
        <w:t>代理机构将在“滨湖区公共资源交易</w:t>
      </w:r>
      <w:r>
        <w:rPr>
          <w:rFonts w:ascii="宋体" w:hAnsi="宋体" w:eastAsia="宋体" w:cs="宋体"/>
          <w:spacing w:val="-1"/>
          <w:sz w:val="24"/>
          <w:szCs w:val="24"/>
          <w:highlight w:val="none"/>
          <w:lang w:eastAsia="zh-CN"/>
        </w:rPr>
        <w:t>中心网</w:t>
      </w:r>
      <w:r>
        <w:rPr>
          <w:rFonts w:ascii="宋体" w:hAnsi="宋体" w:eastAsia="宋体" w:cs="宋体"/>
          <w:spacing w:val="-85"/>
          <w:sz w:val="24"/>
          <w:szCs w:val="24"/>
          <w:highlight w:val="none"/>
          <w:lang w:eastAsia="zh-CN"/>
        </w:rPr>
        <w:t xml:space="preserve"> </w:t>
      </w:r>
      <w:r>
        <w:rPr>
          <w:rFonts w:ascii="宋体" w:hAnsi="宋体" w:eastAsia="宋体" w:cs="宋体"/>
          <w:spacing w:val="-1"/>
          <w:sz w:val="24"/>
          <w:szCs w:val="24"/>
          <w:highlight w:val="none"/>
          <w:lang w:eastAsia="zh-CN"/>
        </w:rPr>
        <w:t>”发布中标公告，公告期限为</w:t>
      </w:r>
      <w:r>
        <w:rPr>
          <w:rFonts w:ascii="宋体" w:hAnsi="宋体" w:eastAsia="宋体" w:cs="宋体"/>
          <w:spacing w:val="-31"/>
          <w:sz w:val="24"/>
          <w:szCs w:val="24"/>
          <w:highlight w:val="none"/>
          <w:lang w:eastAsia="zh-CN"/>
        </w:rPr>
        <w:t xml:space="preserve"> </w:t>
      </w:r>
      <w:r>
        <w:rPr>
          <w:rFonts w:ascii="宋体" w:hAnsi="宋体" w:eastAsia="宋体" w:cs="宋体"/>
          <w:spacing w:val="-1"/>
          <w:sz w:val="24"/>
          <w:szCs w:val="24"/>
          <w:highlight w:val="none"/>
          <w:lang w:eastAsia="zh-CN"/>
        </w:rPr>
        <w:t>1</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个工作日。</w:t>
      </w:r>
    </w:p>
    <w:p w14:paraId="6D9AF7A0">
      <w:pPr>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rPr>
          <w:rFonts w:ascii="宋体" w:hAnsi="宋体" w:eastAsia="宋体" w:cs="宋体"/>
          <w:sz w:val="24"/>
          <w:szCs w:val="24"/>
          <w:highlight w:val="none"/>
          <w:lang w:eastAsia="zh-CN"/>
        </w:rPr>
      </w:pPr>
      <w:r>
        <w:rPr>
          <w:rFonts w:ascii="宋体" w:hAnsi="宋体" w:eastAsia="宋体" w:cs="宋体"/>
          <w:spacing w:val="-5"/>
          <w:sz w:val="24"/>
          <w:szCs w:val="24"/>
          <w:highlight w:val="none"/>
          <w:lang w:eastAsia="zh-CN"/>
        </w:rPr>
        <w:t>27.4</w:t>
      </w:r>
      <w:r>
        <w:rPr>
          <w:rFonts w:ascii="宋体" w:hAnsi="宋体" w:eastAsia="宋体" w:cs="宋体"/>
          <w:spacing w:val="-19"/>
          <w:sz w:val="24"/>
          <w:szCs w:val="24"/>
          <w:highlight w:val="none"/>
          <w:lang w:eastAsia="zh-CN"/>
        </w:rPr>
        <w:t xml:space="preserve"> </w:t>
      </w:r>
      <w:r>
        <w:rPr>
          <w:rFonts w:ascii="宋体" w:hAnsi="宋体" w:eastAsia="宋体" w:cs="宋体"/>
          <w:spacing w:val="-5"/>
          <w:sz w:val="24"/>
          <w:szCs w:val="24"/>
          <w:highlight w:val="none"/>
          <w:lang w:eastAsia="zh-CN"/>
        </w:rPr>
        <w:t>中标无效的确认</w:t>
      </w:r>
    </w:p>
    <w:p w14:paraId="15AEED0E">
      <w:pPr>
        <w:keepNext w:val="0"/>
        <w:keepLines w:val="0"/>
        <w:pageBreakBefore w:val="0"/>
        <w:widowControl/>
        <w:kinsoku w:val="0"/>
        <w:wordWrap/>
        <w:overflowPunct/>
        <w:topLinePunct w:val="0"/>
        <w:autoSpaceDE w:val="0"/>
        <w:autoSpaceDN w:val="0"/>
        <w:bidi w:val="0"/>
        <w:adjustRightInd w:val="0"/>
        <w:snapToGrid w:val="0"/>
        <w:spacing w:line="360" w:lineRule="auto"/>
        <w:jc w:val="right"/>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若有充分证据证明，中标人出现下列情况之一的，一经查实，将被取消中标资格：</w:t>
      </w:r>
    </w:p>
    <w:p w14:paraId="55DAA112">
      <w:pPr>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27.4.1</w:t>
      </w:r>
      <w:r>
        <w:rPr>
          <w:rFonts w:ascii="宋体" w:hAnsi="宋体" w:eastAsia="宋体" w:cs="宋体"/>
          <w:spacing w:val="-38"/>
          <w:sz w:val="24"/>
          <w:szCs w:val="24"/>
          <w:highlight w:val="none"/>
          <w:lang w:eastAsia="zh-CN"/>
        </w:rPr>
        <w:t xml:space="preserve"> </w:t>
      </w:r>
      <w:r>
        <w:rPr>
          <w:rFonts w:ascii="宋体" w:hAnsi="宋体" w:eastAsia="宋体" w:cs="宋体"/>
          <w:spacing w:val="-2"/>
          <w:sz w:val="24"/>
          <w:szCs w:val="24"/>
          <w:highlight w:val="none"/>
          <w:lang w:eastAsia="zh-CN"/>
        </w:rPr>
        <w:t>提供虚假材料谋取中标的。</w:t>
      </w:r>
    </w:p>
    <w:p w14:paraId="582E14C6">
      <w:pPr>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27.4.2</w:t>
      </w:r>
      <w:r>
        <w:rPr>
          <w:rFonts w:ascii="宋体" w:hAnsi="宋体" w:eastAsia="宋体" w:cs="宋体"/>
          <w:spacing w:val="-14"/>
          <w:sz w:val="24"/>
          <w:szCs w:val="24"/>
          <w:highlight w:val="none"/>
          <w:lang w:eastAsia="zh-CN"/>
        </w:rPr>
        <w:t xml:space="preserve"> </w:t>
      </w:r>
      <w:r>
        <w:rPr>
          <w:rFonts w:ascii="宋体" w:hAnsi="宋体" w:eastAsia="宋体" w:cs="宋体"/>
          <w:spacing w:val="-2"/>
          <w:sz w:val="24"/>
          <w:szCs w:val="24"/>
          <w:highlight w:val="none"/>
          <w:lang w:eastAsia="zh-CN"/>
        </w:rPr>
        <w:t>向采购人、代理机构行贿或者提供其他不正当利益的。</w:t>
      </w:r>
    </w:p>
    <w:p w14:paraId="2C929CC4">
      <w:pPr>
        <w:keepNext w:val="0"/>
        <w:keepLines w:val="0"/>
        <w:pageBreakBefore w:val="0"/>
        <w:widowControl/>
        <w:kinsoku w:val="0"/>
        <w:wordWrap/>
        <w:overflowPunct/>
        <w:topLinePunct w:val="0"/>
        <w:autoSpaceDE w:val="0"/>
        <w:autoSpaceDN w:val="0"/>
        <w:bidi w:val="0"/>
        <w:adjustRightInd w:val="0"/>
        <w:snapToGrid w:val="0"/>
        <w:spacing w:line="360" w:lineRule="auto"/>
        <w:ind w:left="1" w:right="107" w:firstLine="480"/>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27.4.3</w:t>
      </w:r>
      <w:r>
        <w:rPr>
          <w:rFonts w:ascii="宋体" w:hAnsi="宋体" w:eastAsia="宋体" w:cs="宋体"/>
          <w:spacing w:val="-49"/>
          <w:sz w:val="24"/>
          <w:szCs w:val="24"/>
          <w:highlight w:val="none"/>
          <w:lang w:eastAsia="zh-CN"/>
        </w:rPr>
        <w:t xml:space="preserve"> </w:t>
      </w:r>
      <w:r>
        <w:rPr>
          <w:rFonts w:ascii="宋体" w:hAnsi="宋体" w:eastAsia="宋体" w:cs="宋体"/>
          <w:sz w:val="24"/>
          <w:szCs w:val="24"/>
          <w:highlight w:val="none"/>
          <w:lang w:eastAsia="zh-CN"/>
        </w:rPr>
        <w:t>属于本文件规定的无效投标文件条件的，但</w:t>
      </w:r>
      <w:r>
        <w:rPr>
          <w:rFonts w:ascii="宋体" w:hAnsi="宋体" w:eastAsia="宋体" w:cs="宋体"/>
          <w:spacing w:val="-1"/>
          <w:sz w:val="24"/>
          <w:szCs w:val="24"/>
          <w:highlight w:val="none"/>
          <w:lang w:eastAsia="zh-CN"/>
        </w:rPr>
        <w:t>在评标过程中又未被评委会发</w:t>
      </w:r>
      <w:r>
        <w:rPr>
          <w:rFonts w:ascii="宋体" w:hAnsi="宋体" w:eastAsia="宋体" w:cs="宋体"/>
          <w:sz w:val="24"/>
          <w:szCs w:val="24"/>
          <w:highlight w:val="none"/>
          <w:lang w:eastAsia="zh-CN"/>
        </w:rPr>
        <w:t xml:space="preserve"> </w:t>
      </w:r>
      <w:r>
        <w:rPr>
          <w:rFonts w:ascii="宋体" w:hAnsi="宋体" w:eastAsia="宋体" w:cs="宋体"/>
          <w:spacing w:val="-4"/>
          <w:sz w:val="24"/>
          <w:szCs w:val="24"/>
          <w:highlight w:val="none"/>
          <w:lang w:eastAsia="zh-CN"/>
        </w:rPr>
        <w:t>现的。</w:t>
      </w:r>
    </w:p>
    <w:p w14:paraId="2F6E645A">
      <w:pPr>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27.4.4</w:t>
      </w:r>
      <w:r>
        <w:rPr>
          <w:rFonts w:ascii="宋体" w:hAnsi="宋体" w:eastAsia="宋体" w:cs="宋体"/>
          <w:spacing w:val="-28"/>
          <w:sz w:val="24"/>
          <w:szCs w:val="24"/>
          <w:highlight w:val="none"/>
          <w:lang w:eastAsia="zh-CN"/>
        </w:rPr>
        <w:t xml:space="preserve"> </w:t>
      </w:r>
      <w:r>
        <w:rPr>
          <w:rFonts w:ascii="宋体" w:hAnsi="宋体" w:eastAsia="宋体" w:cs="宋体"/>
          <w:spacing w:val="-2"/>
          <w:sz w:val="24"/>
          <w:szCs w:val="24"/>
          <w:highlight w:val="none"/>
          <w:lang w:eastAsia="zh-CN"/>
        </w:rPr>
        <w:t>与采购人或者其他供应商恶意串通的。</w:t>
      </w:r>
    </w:p>
    <w:p w14:paraId="5B100967">
      <w:pPr>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27.4.5</w:t>
      </w:r>
      <w:r>
        <w:rPr>
          <w:rFonts w:ascii="宋体" w:hAnsi="宋体" w:eastAsia="宋体" w:cs="宋体"/>
          <w:spacing w:val="-49"/>
          <w:sz w:val="24"/>
          <w:szCs w:val="24"/>
          <w:highlight w:val="none"/>
          <w:lang w:eastAsia="zh-CN"/>
        </w:rPr>
        <w:t xml:space="preserve"> </w:t>
      </w:r>
      <w:r>
        <w:rPr>
          <w:rFonts w:ascii="宋体" w:hAnsi="宋体" w:eastAsia="宋体" w:cs="宋体"/>
          <w:spacing w:val="-1"/>
          <w:sz w:val="24"/>
          <w:szCs w:val="24"/>
          <w:highlight w:val="none"/>
          <w:lang w:eastAsia="zh-CN"/>
        </w:rPr>
        <w:t>采取不正当手段诋毁、排挤其他供应商的。</w:t>
      </w:r>
    </w:p>
    <w:p w14:paraId="269D1FC4">
      <w:pPr>
        <w:keepNext w:val="0"/>
        <w:keepLines w:val="0"/>
        <w:pageBreakBefore w:val="0"/>
        <w:widowControl/>
        <w:kinsoku w:val="0"/>
        <w:wordWrap/>
        <w:overflowPunct/>
        <w:topLinePunct w:val="0"/>
        <w:autoSpaceDE w:val="0"/>
        <w:autoSpaceDN w:val="0"/>
        <w:bidi w:val="0"/>
        <w:adjustRightInd w:val="0"/>
        <w:snapToGrid w:val="0"/>
        <w:spacing w:line="360" w:lineRule="auto"/>
        <w:ind w:left="0" w:right="187" w:firstLine="482"/>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27.4.6</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在招标过程中与采购人进行协商谈判、不按照招标</w:t>
      </w:r>
      <w:r>
        <w:rPr>
          <w:rFonts w:ascii="宋体" w:hAnsi="宋体" w:eastAsia="宋体" w:cs="宋体"/>
          <w:spacing w:val="-1"/>
          <w:sz w:val="24"/>
          <w:szCs w:val="24"/>
          <w:highlight w:val="none"/>
          <w:lang w:eastAsia="zh-CN"/>
        </w:rPr>
        <w:t>文件和中标供应商的投</w:t>
      </w:r>
      <w:r>
        <w:rPr>
          <w:rFonts w:ascii="宋体" w:hAnsi="宋体" w:eastAsia="宋体" w:cs="宋体"/>
          <w:sz w:val="24"/>
          <w:szCs w:val="24"/>
          <w:highlight w:val="none"/>
          <w:lang w:eastAsia="zh-CN"/>
        </w:rPr>
        <w:t xml:space="preserve"> 标文件订立合同，或者与采购人另行订立背离</w:t>
      </w:r>
      <w:r>
        <w:rPr>
          <w:rFonts w:ascii="宋体" w:hAnsi="宋体" w:eastAsia="宋体" w:cs="宋体"/>
          <w:spacing w:val="-1"/>
          <w:sz w:val="24"/>
          <w:szCs w:val="24"/>
          <w:highlight w:val="none"/>
          <w:lang w:eastAsia="zh-CN"/>
        </w:rPr>
        <w:t>合同实质性内容的协议的；</w:t>
      </w:r>
    </w:p>
    <w:p w14:paraId="2E58F81F">
      <w:pPr>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27.4.7</w:t>
      </w:r>
      <w:r>
        <w:rPr>
          <w:rFonts w:ascii="宋体" w:hAnsi="宋体" w:eastAsia="宋体" w:cs="宋体"/>
          <w:spacing w:val="-48"/>
          <w:sz w:val="24"/>
          <w:szCs w:val="24"/>
          <w:highlight w:val="none"/>
          <w:lang w:eastAsia="zh-CN"/>
        </w:rPr>
        <w:t xml:space="preserve"> </w:t>
      </w:r>
      <w:r>
        <w:rPr>
          <w:rFonts w:ascii="宋体" w:hAnsi="宋体" w:eastAsia="宋体" w:cs="宋体"/>
          <w:spacing w:val="-1"/>
          <w:sz w:val="24"/>
          <w:szCs w:val="24"/>
          <w:highlight w:val="none"/>
          <w:lang w:eastAsia="zh-CN"/>
        </w:rPr>
        <w:t>拒绝有关部门监督检查或者提供虚假情况的。</w:t>
      </w:r>
    </w:p>
    <w:p w14:paraId="11A133EC">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27.5 有下列情形之一的，视为投标人串通投标，投标无效：</w:t>
      </w:r>
    </w:p>
    <w:p w14:paraId="0EF6A79A">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27.5.1</w:t>
      </w:r>
      <w:r>
        <w:rPr>
          <w:rFonts w:ascii="宋体" w:hAnsi="宋体" w:eastAsia="宋体" w:cs="宋体"/>
          <w:spacing w:val="-46"/>
          <w:sz w:val="24"/>
          <w:szCs w:val="24"/>
          <w:highlight w:val="none"/>
          <w:lang w:eastAsia="zh-CN"/>
        </w:rPr>
        <w:t xml:space="preserve"> </w:t>
      </w:r>
      <w:r>
        <w:rPr>
          <w:rFonts w:ascii="宋体" w:hAnsi="宋体" w:eastAsia="宋体" w:cs="宋体"/>
          <w:spacing w:val="-1"/>
          <w:sz w:val="24"/>
          <w:szCs w:val="24"/>
          <w:highlight w:val="none"/>
          <w:lang w:eastAsia="zh-CN"/>
        </w:rPr>
        <w:t>不同投标人的投标文件由同一单位或者个人编制。</w:t>
      </w:r>
    </w:p>
    <w:p w14:paraId="0695A29A">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27.5.2</w:t>
      </w:r>
      <w:r>
        <w:rPr>
          <w:rFonts w:ascii="宋体" w:hAnsi="宋体" w:eastAsia="宋体" w:cs="宋体"/>
          <w:spacing w:val="-46"/>
          <w:sz w:val="24"/>
          <w:szCs w:val="24"/>
          <w:highlight w:val="none"/>
          <w:lang w:eastAsia="zh-CN"/>
        </w:rPr>
        <w:t xml:space="preserve"> </w:t>
      </w:r>
      <w:r>
        <w:rPr>
          <w:rFonts w:ascii="宋体" w:hAnsi="宋体" w:eastAsia="宋体" w:cs="宋体"/>
          <w:spacing w:val="-1"/>
          <w:sz w:val="24"/>
          <w:szCs w:val="24"/>
          <w:highlight w:val="none"/>
          <w:lang w:eastAsia="zh-CN"/>
        </w:rPr>
        <w:t>不同投标人委托同一单位或者个人办理投标事宜。</w:t>
      </w:r>
    </w:p>
    <w:p w14:paraId="0BA4666F">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27.5.3 不同投标人的投标文件载明的项目管</w:t>
      </w:r>
      <w:r>
        <w:rPr>
          <w:rFonts w:ascii="宋体" w:hAnsi="宋体" w:eastAsia="宋体" w:cs="宋体"/>
          <w:spacing w:val="-1"/>
          <w:sz w:val="24"/>
          <w:szCs w:val="24"/>
          <w:highlight w:val="none"/>
          <w:lang w:eastAsia="zh-CN"/>
        </w:rPr>
        <w:t>理成员或者联系人员为同一人。</w:t>
      </w:r>
    </w:p>
    <w:p w14:paraId="19182F56">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27.5.4</w:t>
      </w:r>
      <w:r>
        <w:rPr>
          <w:rFonts w:ascii="宋体" w:hAnsi="宋体" w:eastAsia="宋体" w:cs="宋体"/>
          <w:spacing w:val="-41"/>
          <w:sz w:val="24"/>
          <w:szCs w:val="24"/>
          <w:highlight w:val="none"/>
          <w:lang w:eastAsia="zh-CN"/>
        </w:rPr>
        <w:t xml:space="preserve"> </w:t>
      </w:r>
      <w:r>
        <w:rPr>
          <w:rFonts w:ascii="宋体" w:hAnsi="宋体" w:eastAsia="宋体" w:cs="宋体"/>
          <w:spacing w:val="-1"/>
          <w:sz w:val="24"/>
          <w:szCs w:val="24"/>
          <w:highlight w:val="none"/>
          <w:lang w:eastAsia="zh-CN"/>
        </w:rPr>
        <w:t>不同投标人的投标文件异常一致或者投标报价呈规律性差异。</w:t>
      </w:r>
    </w:p>
    <w:p w14:paraId="3A6E9C3E">
      <w:pPr>
        <w:keepNext w:val="0"/>
        <w:keepLines w:val="0"/>
        <w:pageBreakBefore w:val="0"/>
        <w:widowControl/>
        <w:kinsoku w:val="0"/>
        <w:wordWrap/>
        <w:overflowPunct/>
        <w:topLinePunct w:val="0"/>
        <w:autoSpaceDE w:val="0"/>
        <w:autoSpaceDN w:val="0"/>
        <w:bidi w:val="0"/>
        <w:adjustRightInd w:val="0"/>
        <w:snapToGrid w:val="0"/>
        <w:spacing w:line="360" w:lineRule="auto"/>
        <w:ind w:left="428"/>
        <w:textAlignment w:val="baseline"/>
        <w:outlineLvl w:val="2"/>
        <w:rPr>
          <w:rFonts w:ascii="宋体" w:hAnsi="宋体" w:eastAsia="宋体" w:cs="宋体"/>
          <w:sz w:val="28"/>
          <w:szCs w:val="28"/>
          <w:highlight w:val="none"/>
          <w:lang w:eastAsia="zh-CN"/>
        </w:rPr>
      </w:pPr>
      <w:r>
        <w:rPr>
          <w:rFonts w:ascii="宋体" w:hAnsi="宋体" w:eastAsia="宋体" w:cs="宋体"/>
          <w:b/>
          <w:bCs/>
          <w:spacing w:val="-5"/>
          <w:sz w:val="28"/>
          <w:szCs w:val="28"/>
          <w:highlight w:val="none"/>
          <w:lang w:eastAsia="zh-CN"/>
        </w:rPr>
        <w:t>28.质疑处理</w:t>
      </w:r>
    </w:p>
    <w:p w14:paraId="1D69E936">
      <w:pPr>
        <w:keepNext w:val="0"/>
        <w:keepLines w:val="0"/>
        <w:pageBreakBefore w:val="0"/>
        <w:widowControl/>
        <w:kinsoku w:val="0"/>
        <w:wordWrap/>
        <w:overflowPunct/>
        <w:topLinePunct w:val="0"/>
        <w:autoSpaceDE w:val="0"/>
        <w:autoSpaceDN w:val="0"/>
        <w:bidi w:val="0"/>
        <w:adjustRightInd w:val="0"/>
        <w:snapToGrid w:val="0"/>
        <w:spacing w:line="360" w:lineRule="auto"/>
        <w:ind w:left="2" w:right="188" w:firstLine="480"/>
        <w:textAlignment w:val="baseline"/>
        <w:rPr>
          <w:rFonts w:ascii="宋体" w:hAnsi="宋体" w:eastAsia="宋体" w:cs="宋体"/>
          <w:sz w:val="24"/>
          <w:szCs w:val="24"/>
          <w:highlight w:val="none"/>
          <w:lang w:eastAsia="zh-CN"/>
        </w:rPr>
      </w:pPr>
      <w:r>
        <w:rPr>
          <w:rFonts w:ascii="宋体" w:hAnsi="宋体" w:eastAsia="宋体" w:cs="宋体"/>
          <w:spacing w:val="5"/>
          <w:sz w:val="24"/>
          <w:szCs w:val="24"/>
          <w:highlight w:val="none"/>
          <w:lang w:eastAsia="zh-CN"/>
        </w:rPr>
        <w:t>28.1 提出质疑的供应商应当是参与所质疑项目采购活动的供应</w:t>
      </w:r>
      <w:r>
        <w:rPr>
          <w:rFonts w:ascii="宋体" w:hAnsi="宋体" w:eastAsia="宋体" w:cs="宋体"/>
          <w:spacing w:val="4"/>
          <w:sz w:val="24"/>
          <w:szCs w:val="24"/>
          <w:highlight w:val="none"/>
          <w:lang w:eastAsia="zh-CN"/>
        </w:rPr>
        <w:t>商。潜在供应商</w:t>
      </w:r>
      <w:r>
        <w:rPr>
          <w:rFonts w:ascii="宋体" w:hAnsi="宋体" w:eastAsia="宋体" w:cs="宋体"/>
          <w:spacing w:val="-1"/>
          <w:sz w:val="24"/>
          <w:szCs w:val="24"/>
          <w:highlight w:val="none"/>
          <w:lang w:eastAsia="zh-CN"/>
        </w:rPr>
        <w:t>依法获取其可质疑的采购文件的，可以对采购文件提出质疑，</w:t>
      </w:r>
      <w:r>
        <w:rPr>
          <w:rFonts w:hint="eastAsia" w:ascii="宋体" w:hAnsi="宋体" w:eastAsia="宋体" w:cs="宋体"/>
          <w:spacing w:val="-1"/>
          <w:sz w:val="24"/>
          <w:szCs w:val="24"/>
          <w:highlight w:val="none"/>
          <w:lang w:eastAsia="zh-CN"/>
        </w:rPr>
        <w:t>供应商针对采购文件提出书面质疑的，须同时提供对可质疑的采购文件已进行依法获取的证明。</w:t>
      </w:r>
    </w:p>
    <w:p w14:paraId="3275BEF2">
      <w:pPr>
        <w:keepNext w:val="0"/>
        <w:keepLines w:val="0"/>
        <w:pageBreakBefore w:val="0"/>
        <w:widowControl/>
        <w:kinsoku w:val="0"/>
        <w:wordWrap/>
        <w:overflowPunct/>
        <w:topLinePunct w:val="0"/>
        <w:autoSpaceDE w:val="0"/>
        <w:autoSpaceDN w:val="0"/>
        <w:bidi w:val="0"/>
        <w:adjustRightInd w:val="0"/>
        <w:snapToGrid w:val="0"/>
        <w:spacing w:line="360" w:lineRule="auto"/>
        <w:ind w:right="188" w:firstLine="483"/>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28.2</w:t>
      </w:r>
      <w:r>
        <w:rPr>
          <w:rFonts w:ascii="宋体" w:hAnsi="宋体" w:eastAsia="宋体" w:cs="宋体"/>
          <w:spacing w:val="-51"/>
          <w:sz w:val="24"/>
          <w:szCs w:val="24"/>
          <w:highlight w:val="none"/>
          <w:lang w:eastAsia="zh-CN"/>
        </w:rPr>
        <w:t xml:space="preserve"> </w:t>
      </w:r>
      <w:r>
        <w:rPr>
          <w:rFonts w:ascii="宋体" w:hAnsi="宋体" w:eastAsia="宋体" w:cs="宋体"/>
          <w:sz w:val="24"/>
          <w:szCs w:val="24"/>
          <w:highlight w:val="none"/>
          <w:lang w:eastAsia="zh-CN"/>
        </w:rPr>
        <w:t>供应商认为采购文件、采购过程和采购结果使自己</w:t>
      </w:r>
      <w:r>
        <w:rPr>
          <w:rFonts w:ascii="宋体" w:hAnsi="宋体" w:eastAsia="宋体" w:cs="宋体"/>
          <w:spacing w:val="-1"/>
          <w:sz w:val="24"/>
          <w:szCs w:val="24"/>
          <w:highlight w:val="none"/>
          <w:lang w:eastAsia="zh-CN"/>
        </w:rPr>
        <w:t>的权益受到损害的，可以</w:t>
      </w:r>
      <w:r>
        <w:rPr>
          <w:rFonts w:ascii="宋体" w:hAnsi="宋体" w:eastAsia="宋体" w:cs="宋体"/>
          <w:spacing w:val="4"/>
          <w:sz w:val="24"/>
          <w:szCs w:val="24"/>
          <w:highlight w:val="none"/>
          <w:lang w:eastAsia="zh-CN"/>
        </w:rPr>
        <w:t>在知道或应知其权益受到损害之日起七个工作日内，以书面形式根据下述</w:t>
      </w:r>
      <w:r>
        <w:rPr>
          <w:rFonts w:ascii="宋体" w:hAnsi="宋体" w:eastAsia="宋体" w:cs="宋体"/>
          <w:spacing w:val="-42"/>
          <w:sz w:val="24"/>
          <w:szCs w:val="24"/>
          <w:highlight w:val="none"/>
          <w:lang w:eastAsia="zh-CN"/>
        </w:rPr>
        <w:t xml:space="preserve"> </w:t>
      </w:r>
      <w:r>
        <w:rPr>
          <w:rFonts w:ascii="宋体" w:hAnsi="宋体" w:eastAsia="宋体" w:cs="宋体"/>
          <w:spacing w:val="3"/>
          <w:sz w:val="24"/>
          <w:szCs w:val="24"/>
          <w:highlight w:val="none"/>
          <w:lang w:eastAsia="zh-CN"/>
        </w:rPr>
        <w:t>28.4</w:t>
      </w:r>
      <w:r>
        <w:rPr>
          <w:rFonts w:ascii="宋体" w:hAnsi="宋体" w:eastAsia="宋体" w:cs="宋体"/>
          <w:spacing w:val="-42"/>
          <w:sz w:val="24"/>
          <w:szCs w:val="24"/>
          <w:highlight w:val="none"/>
          <w:lang w:eastAsia="zh-CN"/>
        </w:rPr>
        <w:t xml:space="preserve"> </w:t>
      </w:r>
      <w:r>
        <w:rPr>
          <w:rFonts w:ascii="宋体" w:hAnsi="宋体" w:eastAsia="宋体" w:cs="宋体"/>
          <w:spacing w:val="3"/>
          <w:sz w:val="24"/>
          <w:szCs w:val="24"/>
          <w:highlight w:val="none"/>
          <w:lang w:eastAsia="zh-CN"/>
        </w:rPr>
        <w:t>条款</w:t>
      </w:r>
      <w:r>
        <w:rPr>
          <w:rFonts w:ascii="宋体" w:hAnsi="宋体" w:eastAsia="宋体" w:cs="宋体"/>
          <w:spacing w:val="2"/>
          <w:sz w:val="24"/>
          <w:szCs w:val="24"/>
          <w:highlight w:val="none"/>
          <w:lang w:eastAsia="zh-CN"/>
        </w:rPr>
        <w:t>的规定向采购人或代理机构提出质疑，供应商因未按该规</w:t>
      </w:r>
      <w:r>
        <w:rPr>
          <w:rFonts w:ascii="宋体" w:hAnsi="宋体" w:eastAsia="宋体" w:cs="宋体"/>
          <w:spacing w:val="1"/>
          <w:sz w:val="24"/>
          <w:szCs w:val="24"/>
          <w:highlight w:val="none"/>
          <w:lang w:eastAsia="zh-CN"/>
        </w:rPr>
        <w:t>定以相应事项向相应机构提</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出质疑从而造成质疑超出政府采购法定期限或其他情形导</w:t>
      </w:r>
      <w:r>
        <w:rPr>
          <w:rFonts w:ascii="宋体" w:hAnsi="宋体" w:eastAsia="宋体" w:cs="宋体"/>
          <w:spacing w:val="1"/>
          <w:sz w:val="24"/>
          <w:szCs w:val="24"/>
          <w:highlight w:val="none"/>
          <w:lang w:eastAsia="zh-CN"/>
        </w:rPr>
        <w:t>致质疑不予受理或无法受理</w:t>
      </w:r>
      <w:r>
        <w:rPr>
          <w:rFonts w:ascii="宋体" w:hAnsi="宋体" w:eastAsia="宋体" w:cs="宋体"/>
          <w:spacing w:val="-1"/>
          <w:sz w:val="24"/>
          <w:szCs w:val="24"/>
          <w:highlight w:val="none"/>
          <w:lang w:eastAsia="zh-CN"/>
        </w:rPr>
        <w:t>的，由供应商自行承担。上述应知其权益受到损害之日，是指：</w:t>
      </w:r>
    </w:p>
    <w:p w14:paraId="342669C9">
      <w:pPr>
        <w:keepNext w:val="0"/>
        <w:keepLines w:val="0"/>
        <w:pageBreakBefore w:val="0"/>
        <w:widowControl/>
        <w:kinsoku w:val="0"/>
        <w:wordWrap/>
        <w:overflowPunct/>
        <w:topLinePunct w:val="0"/>
        <w:autoSpaceDE w:val="0"/>
        <w:autoSpaceDN w:val="0"/>
        <w:bidi w:val="0"/>
        <w:adjustRightInd w:val="0"/>
        <w:snapToGrid w:val="0"/>
        <w:spacing w:line="360" w:lineRule="auto"/>
        <w:ind w:left="6" w:right="188" w:firstLine="477"/>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28.2.1</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对可以质疑的采购文件提出质疑的，为收到采购文</w:t>
      </w:r>
      <w:r>
        <w:rPr>
          <w:rFonts w:ascii="宋体" w:hAnsi="宋体" w:eastAsia="宋体" w:cs="宋体"/>
          <w:spacing w:val="-1"/>
          <w:sz w:val="24"/>
          <w:szCs w:val="24"/>
          <w:highlight w:val="none"/>
          <w:lang w:eastAsia="zh-CN"/>
        </w:rPr>
        <w:t>件之日或者采购文件公</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告期限届满之日；</w:t>
      </w:r>
    </w:p>
    <w:p w14:paraId="7E98A673">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28.2.2</w:t>
      </w:r>
      <w:r>
        <w:rPr>
          <w:rFonts w:ascii="宋体" w:hAnsi="宋体" w:eastAsia="宋体" w:cs="宋体"/>
          <w:spacing w:val="-44"/>
          <w:sz w:val="24"/>
          <w:szCs w:val="24"/>
          <w:highlight w:val="none"/>
          <w:lang w:eastAsia="zh-CN"/>
        </w:rPr>
        <w:t xml:space="preserve"> </w:t>
      </w:r>
      <w:r>
        <w:rPr>
          <w:rFonts w:ascii="宋体" w:hAnsi="宋体" w:eastAsia="宋体" w:cs="宋体"/>
          <w:spacing w:val="-1"/>
          <w:sz w:val="24"/>
          <w:szCs w:val="24"/>
          <w:highlight w:val="none"/>
          <w:lang w:eastAsia="zh-CN"/>
        </w:rPr>
        <w:t>对采购过程提出质疑的，为各采购程序环节结束之日；</w:t>
      </w:r>
    </w:p>
    <w:p w14:paraId="316A410D">
      <w:pPr>
        <w:keepNext w:val="0"/>
        <w:keepLines w:val="0"/>
        <w:pageBreakBefore w:val="0"/>
        <w:widowControl/>
        <w:kinsoku w:val="0"/>
        <w:wordWrap/>
        <w:overflowPunct/>
        <w:topLinePunct w:val="0"/>
        <w:autoSpaceDE w:val="0"/>
        <w:autoSpaceDN w:val="0"/>
        <w:bidi w:val="0"/>
        <w:adjustRightInd w:val="0"/>
        <w:snapToGrid w:val="0"/>
        <w:spacing w:line="360" w:lineRule="auto"/>
        <w:ind w:firstLine="472" w:firstLineChars="200"/>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28.2.3</w:t>
      </w:r>
      <w:r>
        <w:rPr>
          <w:rFonts w:ascii="宋体" w:hAnsi="宋体" w:eastAsia="宋体" w:cs="宋体"/>
          <w:spacing w:val="-36"/>
          <w:sz w:val="24"/>
          <w:szCs w:val="24"/>
          <w:highlight w:val="none"/>
          <w:lang w:eastAsia="zh-CN"/>
        </w:rPr>
        <w:t xml:space="preserve"> </w:t>
      </w:r>
      <w:r>
        <w:rPr>
          <w:rFonts w:ascii="宋体" w:hAnsi="宋体" w:eastAsia="宋体" w:cs="宋体"/>
          <w:spacing w:val="-2"/>
          <w:sz w:val="24"/>
          <w:szCs w:val="24"/>
          <w:highlight w:val="none"/>
          <w:lang w:eastAsia="zh-CN"/>
        </w:rPr>
        <w:t>对中标或者成交结果提出质疑的，为中标或者成交结果公告期限届满之日。</w:t>
      </w:r>
      <w:r>
        <w:rPr>
          <w:rFonts w:ascii="宋体" w:hAnsi="宋体" w:eastAsia="宋体" w:cs="宋体"/>
          <w:spacing w:val="2"/>
          <w:sz w:val="24"/>
          <w:szCs w:val="24"/>
          <w:highlight w:val="none"/>
          <w:lang w:eastAsia="zh-CN"/>
        </w:rPr>
        <w:t>供应商应当在法定质疑期内一次性提出针对同一采购程序环</w:t>
      </w:r>
      <w:r>
        <w:rPr>
          <w:rFonts w:ascii="宋体" w:hAnsi="宋体" w:eastAsia="宋体" w:cs="宋体"/>
          <w:spacing w:val="1"/>
          <w:sz w:val="24"/>
          <w:szCs w:val="24"/>
          <w:highlight w:val="none"/>
          <w:lang w:eastAsia="zh-CN"/>
        </w:rPr>
        <w:t>节的质疑。供应商如</w:t>
      </w:r>
      <w:r>
        <w:rPr>
          <w:rFonts w:ascii="宋体" w:hAnsi="宋体" w:eastAsia="宋体" w:cs="宋体"/>
          <w:spacing w:val="2"/>
          <w:sz w:val="24"/>
          <w:szCs w:val="24"/>
          <w:highlight w:val="none"/>
          <w:lang w:eastAsia="zh-CN"/>
        </w:rPr>
        <w:t>在法定期限内对同一采购程序环节提出多次质疑的，代理</w:t>
      </w:r>
      <w:r>
        <w:rPr>
          <w:rFonts w:ascii="宋体" w:hAnsi="宋体" w:eastAsia="宋体" w:cs="宋体"/>
          <w:spacing w:val="1"/>
          <w:sz w:val="24"/>
          <w:szCs w:val="24"/>
          <w:highlight w:val="none"/>
          <w:lang w:eastAsia="zh-CN"/>
        </w:rPr>
        <w:t>机构、采购人将只对供应商</w:t>
      </w:r>
      <w:r>
        <w:rPr>
          <w:rFonts w:ascii="宋体" w:hAnsi="宋体" w:eastAsia="宋体" w:cs="宋体"/>
          <w:spacing w:val="-1"/>
          <w:sz w:val="24"/>
          <w:szCs w:val="24"/>
          <w:highlight w:val="none"/>
          <w:lang w:eastAsia="zh-CN"/>
        </w:rPr>
        <w:t>第一次质疑作出答复。</w:t>
      </w:r>
    </w:p>
    <w:p w14:paraId="1381B7F4">
      <w:pPr>
        <w:keepNext w:val="0"/>
        <w:keepLines w:val="0"/>
        <w:pageBreakBefore w:val="0"/>
        <w:widowControl/>
        <w:kinsoku w:val="0"/>
        <w:wordWrap/>
        <w:overflowPunct/>
        <w:topLinePunct w:val="0"/>
        <w:autoSpaceDE w:val="0"/>
        <w:autoSpaceDN w:val="0"/>
        <w:bidi w:val="0"/>
        <w:adjustRightInd w:val="0"/>
        <w:snapToGrid w:val="0"/>
        <w:spacing w:line="360" w:lineRule="auto"/>
        <w:ind w:left="1" w:right="78" w:firstLine="481"/>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28.3</w:t>
      </w:r>
      <w:r>
        <w:rPr>
          <w:rFonts w:ascii="宋体" w:hAnsi="宋体" w:eastAsia="宋体" w:cs="宋体"/>
          <w:spacing w:val="-50"/>
          <w:sz w:val="24"/>
          <w:szCs w:val="24"/>
          <w:highlight w:val="none"/>
          <w:lang w:eastAsia="zh-CN"/>
        </w:rPr>
        <w:t xml:space="preserve"> </w:t>
      </w:r>
      <w:r>
        <w:rPr>
          <w:rFonts w:ascii="宋体" w:hAnsi="宋体" w:eastAsia="宋体" w:cs="宋体"/>
          <w:sz w:val="24"/>
          <w:szCs w:val="24"/>
          <w:highlight w:val="none"/>
          <w:lang w:eastAsia="zh-CN"/>
        </w:rPr>
        <w:t>质疑函的质疑事项应具体、明确，并有必要的事</w:t>
      </w:r>
      <w:r>
        <w:rPr>
          <w:rFonts w:ascii="宋体" w:hAnsi="宋体" w:eastAsia="宋体" w:cs="宋体"/>
          <w:spacing w:val="-1"/>
          <w:sz w:val="24"/>
          <w:szCs w:val="24"/>
          <w:highlight w:val="none"/>
          <w:lang w:eastAsia="zh-CN"/>
        </w:rPr>
        <w:t>实依据和法律依据（格式详</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见中国政府采购网《政府采购供应商质疑函范本》）。供应商如组成联合体参加投标，</w:t>
      </w:r>
      <w:r>
        <w:rPr>
          <w:rFonts w:ascii="宋体" w:hAnsi="宋体" w:eastAsia="宋体" w:cs="宋体"/>
          <w:spacing w:val="6"/>
          <w:sz w:val="24"/>
          <w:szCs w:val="24"/>
          <w:highlight w:val="none"/>
          <w:lang w:eastAsia="zh-CN"/>
        </w:rPr>
        <w:t xml:space="preserve"> </w:t>
      </w:r>
      <w:r>
        <w:rPr>
          <w:rFonts w:ascii="宋体" w:hAnsi="宋体" w:eastAsia="宋体" w:cs="宋体"/>
          <w:spacing w:val="2"/>
          <w:sz w:val="24"/>
          <w:szCs w:val="24"/>
          <w:highlight w:val="none"/>
          <w:lang w:eastAsia="zh-CN"/>
        </w:rPr>
        <w:t>则《质疑函范本》中要求签字、盖章、加盖公章之处，联合体各方均须按要求签字、</w:t>
      </w:r>
      <w:r>
        <w:rPr>
          <w:rFonts w:ascii="宋体" w:hAnsi="宋体" w:eastAsia="宋体" w:cs="宋体"/>
          <w:spacing w:val="12"/>
          <w:sz w:val="24"/>
          <w:szCs w:val="24"/>
          <w:highlight w:val="none"/>
          <w:lang w:eastAsia="zh-CN"/>
        </w:rPr>
        <w:t xml:space="preserve"> </w:t>
      </w:r>
      <w:r>
        <w:rPr>
          <w:rFonts w:ascii="宋体" w:hAnsi="宋体" w:eastAsia="宋体" w:cs="宋体"/>
          <w:spacing w:val="-2"/>
          <w:sz w:val="24"/>
          <w:szCs w:val="24"/>
          <w:highlight w:val="none"/>
          <w:lang w:eastAsia="zh-CN"/>
        </w:rPr>
        <w:t>盖章、加盖公章。</w:t>
      </w:r>
    </w:p>
    <w:p w14:paraId="4E134E33">
      <w:pPr>
        <w:keepNext w:val="0"/>
        <w:keepLines w:val="0"/>
        <w:pageBreakBefore w:val="0"/>
        <w:widowControl/>
        <w:kinsoku w:val="0"/>
        <w:wordWrap/>
        <w:overflowPunct/>
        <w:topLinePunct w:val="0"/>
        <w:autoSpaceDE w:val="0"/>
        <w:autoSpaceDN w:val="0"/>
        <w:bidi w:val="0"/>
        <w:adjustRightInd w:val="0"/>
        <w:snapToGrid w:val="0"/>
        <w:spacing w:line="360" w:lineRule="auto"/>
        <w:ind w:left="483"/>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28.4</w:t>
      </w:r>
      <w:r>
        <w:rPr>
          <w:rFonts w:ascii="宋体" w:hAnsi="宋体" w:eastAsia="宋体" w:cs="宋体"/>
          <w:spacing w:val="-51"/>
          <w:sz w:val="24"/>
          <w:szCs w:val="24"/>
          <w:highlight w:val="none"/>
          <w:lang w:eastAsia="zh-CN"/>
        </w:rPr>
        <w:t xml:space="preserve"> </w:t>
      </w:r>
      <w:r>
        <w:rPr>
          <w:rFonts w:ascii="宋体" w:hAnsi="宋体" w:eastAsia="宋体" w:cs="宋体"/>
          <w:sz w:val="24"/>
          <w:szCs w:val="24"/>
          <w:highlight w:val="none"/>
          <w:lang w:eastAsia="zh-CN"/>
        </w:rPr>
        <w:t>供应商（含潜在供应商）对项目属性、采购方式、</w:t>
      </w:r>
      <w:r>
        <w:rPr>
          <w:rFonts w:ascii="宋体" w:hAnsi="宋体" w:eastAsia="宋体" w:cs="宋体"/>
          <w:spacing w:val="-1"/>
          <w:sz w:val="24"/>
          <w:szCs w:val="24"/>
          <w:highlight w:val="none"/>
          <w:lang w:eastAsia="zh-CN"/>
        </w:rPr>
        <w:t>采购需求、供应商资格条</w:t>
      </w:r>
    </w:p>
    <w:p w14:paraId="2F3EB59F">
      <w:pPr>
        <w:keepNext w:val="0"/>
        <w:keepLines w:val="0"/>
        <w:pageBreakBefore w:val="0"/>
        <w:widowControl/>
        <w:kinsoku w:val="0"/>
        <w:wordWrap/>
        <w:overflowPunct/>
        <w:topLinePunct w:val="0"/>
        <w:autoSpaceDE w:val="0"/>
        <w:autoSpaceDN w:val="0"/>
        <w:bidi w:val="0"/>
        <w:adjustRightInd w:val="0"/>
        <w:snapToGrid w:val="0"/>
        <w:spacing w:line="360" w:lineRule="auto"/>
        <w:ind w:right="14" w:rightChars="0"/>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件及审查结果、评标方法和评标标准、合同文本的询问、</w:t>
      </w:r>
      <w:r>
        <w:rPr>
          <w:rFonts w:ascii="宋体" w:hAnsi="宋体" w:eastAsia="宋体" w:cs="宋体"/>
          <w:spacing w:val="1"/>
          <w:sz w:val="24"/>
          <w:szCs w:val="24"/>
          <w:highlight w:val="none"/>
          <w:lang w:eastAsia="zh-CN"/>
        </w:rPr>
        <w:t>质疑请向采购人提出，由采</w:t>
      </w:r>
      <w:r>
        <w:rPr>
          <w:rFonts w:ascii="宋体" w:hAnsi="宋体" w:eastAsia="宋体" w:cs="宋体"/>
          <w:spacing w:val="2"/>
          <w:sz w:val="24"/>
          <w:szCs w:val="24"/>
          <w:highlight w:val="none"/>
          <w:lang w:eastAsia="zh-CN"/>
        </w:rPr>
        <w:t>购人负责答复。供应商对除上述事项以外其他事项的询问、</w:t>
      </w:r>
      <w:r>
        <w:rPr>
          <w:rFonts w:ascii="宋体" w:hAnsi="宋体" w:eastAsia="宋体" w:cs="宋体"/>
          <w:spacing w:val="1"/>
          <w:sz w:val="24"/>
          <w:szCs w:val="24"/>
          <w:highlight w:val="none"/>
          <w:lang w:eastAsia="zh-CN"/>
        </w:rPr>
        <w:t>质疑请向代理机构提出，</w:t>
      </w:r>
      <w:r>
        <w:rPr>
          <w:rFonts w:ascii="宋体" w:hAnsi="宋体" w:eastAsia="宋体" w:cs="宋体"/>
          <w:spacing w:val="-1"/>
          <w:sz w:val="24"/>
          <w:szCs w:val="24"/>
          <w:highlight w:val="none"/>
          <w:lang w:eastAsia="zh-CN"/>
        </w:rPr>
        <w:t>由代理机构负责答复。</w:t>
      </w:r>
    </w:p>
    <w:p w14:paraId="7B8CBEA2">
      <w:pPr>
        <w:keepNext w:val="0"/>
        <w:keepLines w:val="0"/>
        <w:pageBreakBefore w:val="0"/>
        <w:widowControl/>
        <w:kinsoku w:val="0"/>
        <w:wordWrap/>
        <w:overflowPunct/>
        <w:topLinePunct w:val="0"/>
        <w:autoSpaceDE w:val="0"/>
        <w:autoSpaceDN w:val="0"/>
        <w:bidi w:val="0"/>
        <w:adjustRightInd w:val="0"/>
        <w:snapToGrid w:val="0"/>
        <w:spacing w:line="360" w:lineRule="auto"/>
        <w:ind w:left="19" w:right="115" w:firstLine="461"/>
        <w:textAlignment w:val="baseline"/>
        <w:rPr>
          <w:rFonts w:ascii="宋体" w:hAnsi="宋体" w:eastAsia="宋体" w:cs="宋体"/>
          <w:sz w:val="24"/>
          <w:szCs w:val="24"/>
          <w:highlight w:val="none"/>
          <w:lang w:eastAsia="zh-CN"/>
        </w:rPr>
      </w:pPr>
      <w:r>
        <w:rPr>
          <w:rFonts w:ascii="宋体" w:hAnsi="宋体" w:eastAsia="宋体" w:cs="宋体"/>
          <w:spacing w:val="5"/>
          <w:sz w:val="24"/>
          <w:szCs w:val="24"/>
          <w:highlight w:val="none"/>
          <w:lang w:eastAsia="zh-CN"/>
        </w:rPr>
        <w:t>采购人、代理机构只接收以纸质原件形式送达的质疑,质疑供应商可通过面交或</w:t>
      </w:r>
      <w:r>
        <w:rPr>
          <w:rFonts w:ascii="宋体" w:hAnsi="宋体" w:eastAsia="宋体" w:cs="宋体"/>
          <w:spacing w:val="7"/>
          <w:sz w:val="24"/>
          <w:szCs w:val="24"/>
          <w:highlight w:val="none"/>
          <w:lang w:eastAsia="zh-CN"/>
        </w:rPr>
        <w:t xml:space="preserve"> </w:t>
      </w:r>
      <w:r>
        <w:rPr>
          <w:rFonts w:ascii="宋体" w:hAnsi="宋体" w:eastAsia="宋体" w:cs="宋体"/>
          <w:spacing w:val="-1"/>
          <w:sz w:val="24"/>
          <w:szCs w:val="24"/>
          <w:highlight w:val="none"/>
          <w:lang w:eastAsia="zh-CN"/>
        </w:rPr>
        <w:t>邮寄方式送达（采购人和代理机构不接受未填写快递运单的快件）。</w:t>
      </w:r>
    </w:p>
    <w:p w14:paraId="02D4AA5E">
      <w:pPr>
        <w:keepNext w:val="0"/>
        <w:keepLines w:val="0"/>
        <w:pageBreakBefore w:val="0"/>
        <w:widowControl/>
        <w:kinsoku w:val="0"/>
        <w:wordWrap/>
        <w:overflowPunct/>
        <w:topLinePunct w:val="0"/>
        <w:autoSpaceDE w:val="0"/>
        <w:autoSpaceDN w:val="0"/>
        <w:bidi w:val="0"/>
        <w:adjustRightInd w:val="0"/>
        <w:snapToGrid w:val="0"/>
        <w:spacing w:line="360" w:lineRule="auto"/>
        <w:ind w:left="480"/>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采购人、代理机构联系人、联系方式、通信地</w:t>
      </w:r>
      <w:r>
        <w:rPr>
          <w:rFonts w:ascii="宋体" w:hAnsi="宋体" w:eastAsia="宋体" w:cs="宋体"/>
          <w:spacing w:val="-1"/>
          <w:sz w:val="24"/>
          <w:szCs w:val="24"/>
          <w:highlight w:val="none"/>
          <w:lang w:eastAsia="zh-CN"/>
        </w:rPr>
        <w:t>址见招标文件第一章。</w:t>
      </w:r>
    </w:p>
    <w:p w14:paraId="43D66125">
      <w:pPr>
        <w:keepNext w:val="0"/>
        <w:keepLines w:val="0"/>
        <w:pageBreakBefore w:val="0"/>
        <w:widowControl/>
        <w:kinsoku w:val="0"/>
        <w:wordWrap/>
        <w:overflowPunct/>
        <w:topLinePunct w:val="0"/>
        <w:autoSpaceDE w:val="0"/>
        <w:autoSpaceDN w:val="0"/>
        <w:bidi w:val="0"/>
        <w:adjustRightInd w:val="0"/>
        <w:snapToGrid w:val="0"/>
        <w:spacing w:line="360" w:lineRule="auto"/>
        <w:ind w:left="484"/>
        <w:textAlignment w:val="baseline"/>
        <w:rPr>
          <w:rFonts w:ascii="宋体" w:hAnsi="宋体" w:eastAsia="宋体" w:cs="宋体"/>
          <w:sz w:val="24"/>
          <w:szCs w:val="24"/>
          <w:highlight w:val="none"/>
          <w:lang w:eastAsia="zh-CN"/>
        </w:rPr>
      </w:pPr>
      <w:r>
        <w:rPr>
          <w:rFonts w:ascii="宋体" w:hAnsi="宋体" w:eastAsia="宋体" w:cs="宋体"/>
          <w:spacing w:val="-4"/>
          <w:sz w:val="24"/>
          <w:szCs w:val="24"/>
          <w:highlight w:val="none"/>
          <w:lang w:eastAsia="zh-CN"/>
        </w:rPr>
        <w:t>28.5</w:t>
      </w:r>
      <w:r>
        <w:rPr>
          <w:rFonts w:ascii="宋体" w:hAnsi="宋体" w:eastAsia="宋体" w:cs="宋体"/>
          <w:spacing w:val="46"/>
          <w:sz w:val="24"/>
          <w:szCs w:val="24"/>
          <w:highlight w:val="none"/>
          <w:lang w:eastAsia="zh-CN"/>
        </w:rPr>
        <w:t xml:space="preserve"> </w:t>
      </w:r>
      <w:r>
        <w:rPr>
          <w:rFonts w:ascii="宋体" w:hAnsi="宋体" w:eastAsia="宋体" w:cs="宋体"/>
          <w:spacing w:val="-4"/>
          <w:sz w:val="24"/>
          <w:szCs w:val="24"/>
          <w:highlight w:val="none"/>
          <w:lang w:eastAsia="zh-CN"/>
        </w:rPr>
        <w:t>以下情形的质疑不予受理</w:t>
      </w:r>
    </w:p>
    <w:p w14:paraId="03D8DB7F">
      <w:pPr>
        <w:keepNext w:val="0"/>
        <w:keepLines w:val="0"/>
        <w:pageBreakBefore w:val="0"/>
        <w:widowControl/>
        <w:kinsoku w:val="0"/>
        <w:wordWrap/>
        <w:overflowPunct/>
        <w:topLinePunct w:val="0"/>
        <w:autoSpaceDE w:val="0"/>
        <w:autoSpaceDN w:val="0"/>
        <w:bidi w:val="0"/>
        <w:adjustRightInd w:val="0"/>
        <w:snapToGrid w:val="0"/>
        <w:spacing w:line="360" w:lineRule="auto"/>
        <w:ind w:left="484"/>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28.5.1</w:t>
      </w:r>
      <w:r>
        <w:rPr>
          <w:rFonts w:ascii="宋体" w:hAnsi="宋体" w:eastAsia="宋体" w:cs="宋体"/>
          <w:spacing w:val="54"/>
          <w:sz w:val="24"/>
          <w:szCs w:val="24"/>
          <w:highlight w:val="none"/>
          <w:lang w:eastAsia="zh-CN"/>
        </w:rPr>
        <w:t xml:space="preserve"> </w:t>
      </w:r>
      <w:r>
        <w:rPr>
          <w:rFonts w:ascii="宋体" w:hAnsi="宋体" w:eastAsia="宋体" w:cs="宋体"/>
          <w:spacing w:val="-2"/>
          <w:sz w:val="24"/>
          <w:szCs w:val="24"/>
          <w:highlight w:val="none"/>
          <w:lang w:eastAsia="zh-CN"/>
        </w:rPr>
        <w:t>内容不符合《政府采购质疑和投诉办法》第十二条规定的质疑。</w:t>
      </w:r>
    </w:p>
    <w:p w14:paraId="34CCD179">
      <w:pPr>
        <w:keepNext w:val="0"/>
        <w:keepLines w:val="0"/>
        <w:pageBreakBefore w:val="0"/>
        <w:widowControl/>
        <w:kinsoku w:val="0"/>
        <w:wordWrap/>
        <w:overflowPunct/>
        <w:topLinePunct w:val="0"/>
        <w:autoSpaceDE w:val="0"/>
        <w:autoSpaceDN w:val="0"/>
        <w:bidi w:val="0"/>
        <w:adjustRightInd w:val="0"/>
        <w:snapToGrid w:val="0"/>
        <w:spacing w:line="360" w:lineRule="auto"/>
        <w:ind w:left="484"/>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28.5.2 超出政府采购法定期限的质疑。</w:t>
      </w:r>
    </w:p>
    <w:p w14:paraId="18826F2F">
      <w:pPr>
        <w:keepNext w:val="0"/>
        <w:keepLines w:val="0"/>
        <w:pageBreakBefore w:val="0"/>
        <w:widowControl/>
        <w:kinsoku w:val="0"/>
        <w:wordWrap/>
        <w:overflowPunct/>
        <w:topLinePunct w:val="0"/>
        <w:autoSpaceDE w:val="0"/>
        <w:autoSpaceDN w:val="0"/>
        <w:bidi w:val="0"/>
        <w:adjustRightInd w:val="0"/>
        <w:snapToGrid w:val="0"/>
        <w:spacing w:line="360" w:lineRule="auto"/>
        <w:ind w:left="484"/>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28.5.3</w:t>
      </w:r>
      <w:r>
        <w:rPr>
          <w:rFonts w:ascii="宋体" w:hAnsi="宋体" w:eastAsia="宋体" w:cs="宋体"/>
          <w:spacing w:val="44"/>
          <w:sz w:val="24"/>
          <w:szCs w:val="24"/>
          <w:highlight w:val="none"/>
          <w:lang w:eastAsia="zh-CN"/>
        </w:rPr>
        <w:t xml:space="preserve"> </w:t>
      </w:r>
      <w:r>
        <w:rPr>
          <w:rFonts w:ascii="宋体" w:hAnsi="宋体" w:eastAsia="宋体" w:cs="宋体"/>
          <w:spacing w:val="-2"/>
          <w:sz w:val="24"/>
          <w:szCs w:val="24"/>
          <w:highlight w:val="none"/>
          <w:lang w:eastAsia="zh-CN"/>
        </w:rPr>
        <w:t>以传真、电子邮件等方式递交的非原件形式的质疑。</w:t>
      </w:r>
    </w:p>
    <w:p w14:paraId="665C7178">
      <w:pPr>
        <w:keepNext w:val="0"/>
        <w:keepLines w:val="0"/>
        <w:pageBreakBefore w:val="0"/>
        <w:widowControl/>
        <w:kinsoku w:val="0"/>
        <w:wordWrap/>
        <w:overflowPunct/>
        <w:topLinePunct w:val="0"/>
        <w:autoSpaceDE w:val="0"/>
        <w:autoSpaceDN w:val="0"/>
        <w:bidi w:val="0"/>
        <w:adjustRightInd w:val="0"/>
        <w:snapToGrid w:val="0"/>
        <w:spacing w:line="360" w:lineRule="auto"/>
        <w:ind w:left="2" w:right="115" w:firstLine="481"/>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28.5.4</w:t>
      </w:r>
      <w:r>
        <w:rPr>
          <w:rFonts w:ascii="宋体" w:hAnsi="宋体" w:eastAsia="宋体" w:cs="宋体"/>
          <w:spacing w:val="-47"/>
          <w:sz w:val="24"/>
          <w:szCs w:val="24"/>
          <w:highlight w:val="none"/>
          <w:lang w:eastAsia="zh-CN"/>
        </w:rPr>
        <w:t xml:space="preserve"> </w:t>
      </w:r>
      <w:r>
        <w:rPr>
          <w:rFonts w:ascii="宋体" w:hAnsi="宋体" w:eastAsia="宋体" w:cs="宋体"/>
          <w:sz w:val="24"/>
          <w:szCs w:val="24"/>
          <w:highlight w:val="none"/>
          <w:lang w:eastAsia="zh-CN"/>
        </w:rPr>
        <w:t>未参加投标活动的供应商或在投标活动</w:t>
      </w:r>
      <w:r>
        <w:rPr>
          <w:rFonts w:ascii="宋体" w:hAnsi="宋体" w:eastAsia="宋体" w:cs="宋体"/>
          <w:spacing w:val="-1"/>
          <w:sz w:val="24"/>
          <w:szCs w:val="24"/>
          <w:highlight w:val="none"/>
          <w:lang w:eastAsia="zh-CN"/>
        </w:rPr>
        <w:t>中自身权益未受到损害的供应商所</w:t>
      </w:r>
      <w:r>
        <w:rPr>
          <w:rFonts w:ascii="宋体" w:hAnsi="宋体" w:eastAsia="宋体" w:cs="宋体"/>
          <w:spacing w:val="-2"/>
          <w:sz w:val="24"/>
          <w:szCs w:val="24"/>
          <w:highlight w:val="none"/>
          <w:lang w:eastAsia="zh-CN"/>
        </w:rPr>
        <w:t>提出的质疑。</w:t>
      </w:r>
    </w:p>
    <w:p w14:paraId="235A2F39">
      <w:pPr>
        <w:keepNext w:val="0"/>
        <w:keepLines w:val="0"/>
        <w:pageBreakBefore w:val="0"/>
        <w:widowControl/>
        <w:kinsoku w:val="0"/>
        <w:wordWrap/>
        <w:overflowPunct/>
        <w:topLinePunct w:val="0"/>
        <w:autoSpaceDE w:val="0"/>
        <w:autoSpaceDN w:val="0"/>
        <w:bidi w:val="0"/>
        <w:adjustRightInd w:val="0"/>
        <w:snapToGrid w:val="0"/>
        <w:spacing w:line="360" w:lineRule="auto"/>
        <w:ind w:left="10" w:right="115" w:firstLine="474"/>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28.5.5</w:t>
      </w:r>
      <w:r>
        <w:rPr>
          <w:rFonts w:ascii="宋体" w:hAnsi="宋体" w:eastAsia="宋体" w:cs="宋体"/>
          <w:spacing w:val="-51"/>
          <w:sz w:val="24"/>
          <w:szCs w:val="24"/>
          <w:highlight w:val="none"/>
          <w:lang w:eastAsia="zh-CN"/>
        </w:rPr>
        <w:t xml:space="preserve"> </w:t>
      </w:r>
      <w:r>
        <w:rPr>
          <w:rFonts w:ascii="宋体" w:hAnsi="宋体" w:eastAsia="宋体" w:cs="宋体"/>
          <w:sz w:val="24"/>
          <w:szCs w:val="24"/>
          <w:highlight w:val="none"/>
          <w:lang w:eastAsia="zh-CN"/>
        </w:rPr>
        <w:t>供应商组成联合体参加投标，联合体中任何一方</w:t>
      </w:r>
      <w:r>
        <w:rPr>
          <w:rFonts w:ascii="宋体" w:hAnsi="宋体" w:eastAsia="宋体" w:cs="宋体"/>
          <w:spacing w:val="-1"/>
          <w:sz w:val="24"/>
          <w:szCs w:val="24"/>
          <w:highlight w:val="none"/>
          <w:lang w:eastAsia="zh-CN"/>
        </w:rPr>
        <w:t>或多方未按要求签字、盖</w:t>
      </w:r>
      <w:r>
        <w:rPr>
          <w:rFonts w:ascii="宋体" w:hAnsi="宋体" w:eastAsia="宋体" w:cs="宋体"/>
          <w:spacing w:val="-2"/>
          <w:sz w:val="24"/>
          <w:szCs w:val="24"/>
          <w:highlight w:val="none"/>
          <w:lang w:eastAsia="zh-CN"/>
        </w:rPr>
        <w:t>章、加盖公章的质疑。</w:t>
      </w:r>
    </w:p>
    <w:p w14:paraId="693C4107">
      <w:pPr>
        <w:keepNext w:val="0"/>
        <w:keepLines w:val="0"/>
        <w:pageBreakBefore w:val="0"/>
        <w:widowControl/>
        <w:kinsoku w:val="0"/>
        <w:wordWrap/>
        <w:overflowPunct/>
        <w:topLinePunct w:val="0"/>
        <w:autoSpaceDE w:val="0"/>
        <w:autoSpaceDN w:val="0"/>
        <w:bidi w:val="0"/>
        <w:adjustRightInd w:val="0"/>
        <w:snapToGrid w:val="0"/>
        <w:spacing w:line="360" w:lineRule="auto"/>
        <w:ind w:left="2" w:right="115" w:firstLine="469"/>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28.6</w:t>
      </w:r>
      <w:r>
        <w:rPr>
          <w:rFonts w:ascii="宋体" w:hAnsi="宋体" w:eastAsia="宋体" w:cs="宋体"/>
          <w:spacing w:val="-50"/>
          <w:sz w:val="24"/>
          <w:szCs w:val="24"/>
          <w:highlight w:val="none"/>
          <w:lang w:eastAsia="zh-CN"/>
        </w:rPr>
        <w:t xml:space="preserve"> </w:t>
      </w:r>
      <w:r>
        <w:rPr>
          <w:rFonts w:ascii="宋体" w:hAnsi="宋体" w:eastAsia="宋体" w:cs="宋体"/>
          <w:sz w:val="24"/>
          <w:szCs w:val="24"/>
          <w:highlight w:val="none"/>
          <w:lang w:eastAsia="zh-CN"/>
        </w:rPr>
        <w:t xml:space="preserve">供应商提出书面质疑必须有理、有据，如质疑查无实据或供应商捏造事实， </w:t>
      </w:r>
      <w:r>
        <w:rPr>
          <w:rFonts w:ascii="宋体" w:hAnsi="宋体" w:eastAsia="宋体" w:cs="宋体"/>
          <w:spacing w:val="2"/>
          <w:sz w:val="24"/>
          <w:szCs w:val="24"/>
          <w:highlight w:val="none"/>
          <w:lang w:eastAsia="zh-CN"/>
        </w:rPr>
        <w:t>提供虚假材料进行恶意质疑或举报，不配合或采用不</w:t>
      </w:r>
      <w:r>
        <w:rPr>
          <w:rFonts w:ascii="宋体" w:hAnsi="宋体" w:eastAsia="宋体" w:cs="宋体"/>
          <w:spacing w:val="1"/>
          <w:sz w:val="24"/>
          <w:szCs w:val="24"/>
          <w:highlight w:val="none"/>
          <w:lang w:eastAsia="zh-CN"/>
        </w:rPr>
        <w:t>正当手段干扰政府采购活动的，</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一经查实，代理机构有权依据政府采购的有关规定，</w:t>
      </w:r>
      <w:r>
        <w:rPr>
          <w:rFonts w:ascii="宋体" w:hAnsi="宋体" w:eastAsia="宋体" w:cs="宋体"/>
          <w:spacing w:val="1"/>
          <w:sz w:val="24"/>
          <w:szCs w:val="24"/>
          <w:highlight w:val="none"/>
          <w:lang w:eastAsia="zh-CN"/>
        </w:rPr>
        <w:t>报请政府采购监管部门对该供应</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商进行相应的行政处罚和记录该供应商的失信信息。</w:t>
      </w:r>
    </w:p>
    <w:p w14:paraId="70BED3A8">
      <w:pPr>
        <w:keepNext w:val="0"/>
        <w:keepLines w:val="0"/>
        <w:pageBreakBefore w:val="0"/>
        <w:widowControl/>
        <w:kinsoku w:val="0"/>
        <w:wordWrap/>
        <w:overflowPunct/>
        <w:topLinePunct w:val="0"/>
        <w:autoSpaceDE w:val="0"/>
        <w:autoSpaceDN w:val="0"/>
        <w:bidi w:val="0"/>
        <w:adjustRightInd w:val="0"/>
        <w:snapToGrid w:val="0"/>
        <w:spacing w:line="360" w:lineRule="auto"/>
        <w:ind w:left="429"/>
        <w:textAlignment w:val="baseline"/>
        <w:outlineLvl w:val="2"/>
        <w:rPr>
          <w:rFonts w:ascii="宋体" w:hAnsi="宋体" w:eastAsia="宋体" w:cs="宋体"/>
          <w:sz w:val="28"/>
          <w:szCs w:val="28"/>
          <w:highlight w:val="none"/>
          <w:lang w:eastAsia="zh-CN"/>
        </w:rPr>
      </w:pPr>
      <w:r>
        <w:rPr>
          <w:rFonts w:ascii="宋体" w:hAnsi="宋体" w:eastAsia="宋体" w:cs="宋体"/>
          <w:b/>
          <w:bCs/>
          <w:spacing w:val="-4"/>
          <w:sz w:val="28"/>
          <w:szCs w:val="28"/>
          <w:highlight w:val="none"/>
          <w:lang w:eastAsia="zh-CN"/>
        </w:rPr>
        <w:t>29.中标通知书</w:t>
      </w:r>
    </w:p>
    <w:p w14:paraId="1574A4AC">
      <w:pPr>
        <w:keepNext w:val="0"/>
        <w:keepLines w:val="0"/>
        <w:pageBreakBefore w:val="0"/>
        <w:widowControl/>
        <w:kinsoku w:val="0"/>
        <w:wordWrap/>
        <w:overflowPunct/>
        <w:topLinePunct w:val="0"/>
        <w:autoSpaceDE w:val="0"/>
        <w:autoSpaceDN w:val="0"/>
        <w:bidi w:val="0"/>
        <w:adjustRightInd w:val="0"/>
        <w:snapToGrid w:val="0"/>
        <w:spacing w:line="360" w:lineRule="auto"/>
        <w:ind w:left="6" w:firstLine="478"/>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29.l</w:t>
      </w:r>
      <w:r>
        <w:rPr>
          <w:rFonts w:ascii="宋体" w:hAnsi="宋体" w:eastAsia="宋体" w:cs="宋体"/>
          <w:spacing w:val="-25"/>
          <w:sz w:val="24"/>
          <w:szCs w:val="24"/>
          <w:highlight w:val="none"/>
          <w:lang w:eastAsia="zh-CN"/>
        </w:rPr>
        <w:t xml:space="preserve"> </w:t>
      </w:r>
      <w:r>
        <w:rPr>
          <w:rFonts w:ascii="宋体" w:hAnsi="宋体" w:eastAsia="宋体" w:cs="宋体"/>
          <w:spacing w:val="-1"/>
          <w:sz w:val="24"/>
          <w:szCs w:val="24"/>
          <w:highlight w:val="none"/>
          <w:lang w:eastAsia="zh-CN"/>
        </w:rPr>
        <w:t>中标结果确定后，代理机构将向中标人发出中标通知书。请中标人在中标结</w:t>
      </w:r>
      <w:r>
        <w:rPr>
          <w:rFonts w:ascii="宋体" w:hAnsi="宋体" w:eastAsia="宋体" w:cs="宋体"/>
          <w:sz w:val="24"/>
          <w:szCs w:val="24"/>
          <w:highlight w:val="none"/>
          <w:lang w:eastAsia="zh-CN"/>
        </w:rPr>
        <w:t xml:space="preserve">  </w:t>
      </w:r>
      <w:r>
        <w:rPr>
          <w:rFonts w:ascii="宋体" w:hAnsi="宋体" w:eastAsia="宋体" w:cs="宋体"/>
          <w:spacing w:val="4"/>
          <w:sz w:val="24"/>
          <w:szCs w:val="24"/>
          <w:highlight w:val="none"/>
          <w:lang w:eastAsia="zh-CN"/>
        </w:rPr>
        <w:t>果公告届满之日起30日内,使用</w:t>
      </w:r>
      <w:r>
        <w:rPr>
          <w:rFonts w:ascii="宋体" w:hAnsi="宋体" w:eastAsia="宋体" w:cs="宋体"/>
          <w:spacing w:val="-46"/>
          <w:sz w:val="24"/>
          <w:szCs w:val="24"/>
          <w:highlight w:val="none"/>
          <w:lang w:eastAsia="zh-CN"/>
        </w:rPr>
        <w:t xml:space="preserve"> </w:t>
      </w:r>
      <w:r>
        <w:rPr>
          <w:rFonts w:ascii="宋体" w:hAnsi="宋体" w:eastAsia="宋体" w:cs="宋体"/>
          <w:sz w:val="24"/>
          <w:szCs w:val="24"/>
          <w:highlight w:val="none"/>
          <w:lang w:eastAsia="zh-CN"/>
        </w:rPr>
        <w:t>CA</w:t>
      </w:r>
      <w:r>
        <w:rPr>
          <w:rFonts w:ascii="宋体" w:hAnsi="宋体" w:eastAsia="宋体" w:cs="宋体"/>
          <w:spacing w:val="-43"/>
          <w:sz w:val="24"/>
          <w:szCs w:val="24"/>
          <w:highlight w:val="none"/>
          <w:lang w:eastAsia="zh-CN"/>
        </w:rPr>
        <w:t xml:space="preserve"> </w:t>
      </w:r>
      <w:r>
        <w:rPr>
          <w:rFonts w:ascii="宋体" w:hAnsi="宋体" w:eastAsia="宋体" w:cs="宋体"/>
          <w:spacing w:val="4"/>
          <w:sz w:val="24"/>
          <w:szCs w:val="24"/>
          <w:highlight w:val="none"/>
          <w:lang w:eastAsia="zh-CN"/>
        </w:rPr>
        <w:t>数字证书登录“滨湖区公共资源会员交易</w:t>
      </w:r>
      <w:r>
        <w:rPr>
          <w:rFonts w:ascii="宋体" w:hAnsi="宋体" w:eastAsia="宋体" w:cs="宋体"/>
          <w:spacing w:val="3"/>
          <w:sz w:val="24"/>
          <w:szCs w:val="24"/>
          <w:highlight w:val="none"/>
          <w:lang w:eastAsia="zh-CN"/>
        </w:rPr>
        <w:t>系统</w:t>
      </w:r>
      <w:r>
        <w:rPr>
          <w:rFonts w:ascii="宋体" w:hAnsi="宋体" w:eastAsia="宋体" w:cs="宋体"/>
          <w:spacing w:val="-84"/>
          <w:sz w:val="24"/>
          <w:szCs w:val="24"/>
          <w:highlight w:val="none"/>
          <w:lang w:eastAsia="zh-CN"/>
        </w:rPr>
        <w:t xml:space="preserve"> </w:t>
      </w:r>
      <w:r>
        <w:rPr>
          <w:rFonts w:ascii="宋体" w:hAnsi="宋体" w:eastAsia="宋体" w:cs="宋体"/>
          <w:spacing w:val="3"/>
          <w:sz w:val="24"/>
          <w:szCs w:val="24"/>
          <w:highlight w:val="none"/>
          <w:lang w:eastAsia="zh-CN"/>
        </w:rPr>
        <w:t>”</w:t>
      </w:r>
      <w:r>
        <w:rPr>
          <w:rFonts w:ascii="宋体" w:hAnsi="宋体" w:eastAsia="宋体" w:cs="宋体"/>
          <w:sz w:val="24"/>
          <w:szCs w:val="24"/>
          <w:highlight w:val="none"/>
          <w:lang w:eastAsia="zh-CN"/>
        </w:rPr>
        <w:t xml:space="preserve"> 系统及时下载中标通知书。因未及时下载而</w:t>
      </w:r>
      <w:r>
        <w:rPr>
          <w:rFonts w:ascii="宋体" w:hAnsi="宋体" w:eastAsia="宋体" w:cs="宋体"/>
          <w:spacing w:val="-1"/>
          <w:sz w:val="24"/>
          <w:szCs w:val="24"/>
          <w:highlight w:val="none"/>
          <w:lang w:eastAsia="zh-CN"/>
        </w:rPr>
        <w:t>造成的不利后果由中标人自行承担。</w:t>
      </w:r>
    </w:p>
    <w:p w14:paraId="38F64893">
      <w:pPr>
        <w:keepNext w:val="0"/>
        <w:keepLines w:val="0"/>
        <w:pageBreakBefore w:val="0"/>
        <w:widowControl/>
        <w:kinsoku w:val="0"/>
        <w:wordWrap/>
        <w:overflowPunct/>
        <w:topLinePunct w:val="0"/>
        <w:autoSpaceDE w:val="0"/>
        <w:autoSpaceDN w:val="0"/>
        <w:bidi w:val="0"/>
        <w:adjustRightInd w:val="0"/>
        <w:snapToGrid w:val="0"/>
        <w:spacing w:line="360" w:lineRule="auto"/>
        <w:ind w:left="1" w:right="115" w:firstLine="482"/>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29.2</w:t>
      </w:r>
      <w:r>
        <w:rPr>
          <w:rFonts w:ascii="宋体" w:hAnsi="宋体" w:eastAsia="宋体" w:cs="宋体"/>
          <w:spacing w:val="-25"/>
          <w:sz w:val="24"/>
          <w:szCs w:val="24"/>
          <w:highlight w:val="none"/>
          <w:lang w:eastAsia="zh-CN"/>
        </w:rPr>
        <w:t xml:space="preserve"> </w:t>
      </w:r>
      <w:r>
        <w:rPr>
          <w:rFonts w:ascii="宋体" w:hAnsi="宋体" w:eastAsia="宋体" w:cs="宋体"/>
          <w:spacing w:val="-1"/>
          <w:sz w:val="24"/>
          <w:szCs w:val="24"/>
          <w:highlight w:val="none"/>
          <w:lang w:eastAsia="zh-CN"/>
        </w:rPr>
        <w:t>中标通知书将是合同的一个组成部分。对采购人和中标人均具有法律效力。</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中标通知书发出后，采购人改变中标结果的，或者中标</w:t>
      </w:r>
      <w:r>
        <w:rPr>
          <w:rFonts w:ascii="宋体" w:hAnsi="宋体" w:eastAsia="宋体" w:cs="宋体"/>
          <w:spacing w:val="1"/>
          <w:sz w:val="24"/>
          <w:szCs w:val="24"/>
          <w:highlight w:val="none"/>
          <w:lang w:eastAsia="zh-CN"/>
        </w:rPr>
        <w:t>人放弃中标项目的，应当依法</w:t>
      </w:r>
      <w:r>
        <w:rPr>
          <w:rFonts w:ascii="宋体" w:hAnsi="宋体" w:eastAsia="宋体" w:cs="宋体"/>
          <w:spacing w:val="-2"/>
          <w:sz w:val="24"/>
          <w:szCs w:val="24"/>
          <w:highlight w:val="none"/>
          <w:lang w:eastAsia="zh-CN"/>
        </w:rPr>
        <w:t>承担法律责任。</w:t>
      </w:r>
    </w:p>
    <w:p w14:paraId="05035CE7">
      <w:pPr>
        <w:keepNext w:val="0"/>
        <w:keepLines w:val="0"/>
        <w:pageBreakBefore w:val="0"/>
        <w:widowControl/>
        <w:kinsoku w:val="0"/>
        <w:wordWrap/>
        <w:overflowPunct/>
        <w:topLinePunct w:val="0"/>
        <w:autoSpaceDE w:val="0"/>
        <w:autoSpaceDN w:val="0"/>
        <w:bidi w:val="0"/>
        <w:adjustRightInd w:val="0"/>
        <w:snapToGrid w:val="0"/>
        <w:spacing w:line="360" w:lineRule="auto"/>
        <w:ind w:left="454"/>
        <w:textAlignment w:val="baseline"/>
        <w:outlineLvl w:val="1"/>
        <w:rPr>
          <w:rFonts w:ascii="宋体" w:hAnsi="宋体" w:eastAsia="宋体" w:cs="宋体"/>
          <w:sz w:val="30"/>
          <w:szCs w:val="30"/>
          <w:highlight w:val="none"/>
          <w:lang w:eastAsia="zh-CN"/>
        </w:rPr>
      </w:pPr>
      <w:r>
        <w:rPr>
          <w:rFonts w:ascii="宋体" w:hAnsi="宋体" w:eastAsia="宋体" w:cs="宋体"/>
          <w:b/>
          <w:bCs/>
          <w:spacing w:val="-5"/>
          <w:sz w:val="30"/>
          <w:szCs w:val="30"/>
          <w:highlight w:val="none"/>
          <w:lang w:eastAsia="zh-CN"/>
        </w:rPr>
        <w:t>七、授予合同</w:t>
      </w:r>
    </w:p>
    <w:p w14:paraId="16A77A81">
      <w:pPr>
        <w:keepNext w:val="0"/>
        <w:keepLines w:val="0"/>
        <w:pageBreakBefore w:val="0"/>
        <w:widowControl/>
        <w:kinsoku w:val="0"/>
        <w:wordWrap/>
        <w:overflowPunct/>
        <w:topLinePunct w:val="0"/>
        <w:autoSpaceDE w:val="0"/>
        <w:autoSpaceDN w:val="0"/>
        <w:bidi w:val="0"/>
        <w:adjustRightInd w:val="0"/>
        <w:snapToGrid w:val="0"/>
        <w:spacing w:line="360" w:lineRule="auto"/>
        <w:ind w:left="431"/>
        <w:textAlignment w:val="baseline"/>
        <w:outlineLvl w:val="2"/>
        <w:rPr>
          <w:rFonts w:ascii="宋体" w:hAnsi="宋体" w:eastAsia="宋体" w:cs="宋体"/>
          <w:sz w:val="28"/>
          <w:szCs w:val="28"/>
          <w:highlight w:val="none"/>
          <w:lang w:eastAsia="zh-CN"/>
        </w:rPr>
      </w:pPr>
      <w:r>
        <w:rPr>
          <w:rFonts w:ascii="宋体" w:hAnsi="宋体" w:eastAsia="宋体" w:cs="宋体"/>
          <w:b/>
          <w:bCs/>
          <w:spacing w:val="-5"/>
          <w:sz w:val="28"/>
          <w:szCs w:val="28"/>
          <w:highlight w:val="none"/>
          <w:lang w:eastAsia="zh-CN"/>
        </w:rPr>
        <w:t>30.签订合同</w:t>
      </w:r>
    </w:p>
    <w:p w14:paraId="2094142C">
      <w:pPr>
        <w:keepNext w:val="0"/>
        <w:keepLines w:val="0"/>
        <w:pageBreakBefore w:val="0"/>
        <w:widowControl/>
        <w:kinsoku w:val="0"/>
        <w:wordWrap/>
        <w:overflowPunct/>
        <w:topLinePunct w:val="0"/>
        <w:autoSpaceDE w:val="0"/>
        <w:autoSpaceDN w:val="0"/>
        <w:bidi w:val="0"/>
        <w:adjustRightInd w:val="0"/>
        <w:snapToGrid w:val="0"/>
        <w:spacing w:line="360" w:lineRule="auto"/>
        <w:ind w:left="486"/>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30.1</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采购人应当自中标通知书发出之日起三十日内，</w:t>
      </w:r>
      <w:r>
        <w:rPr>
          <w:rFonts w:ascii="宋体" w:hAnsi="宋体" w:eastAsia="宋体" w:cs="宋体"/>
          <w:spacing w:val="-1"/>
          <w:sz w:val="24"/>
          <w:szCs w:val="24"/>
          <w:highlight w:val="none"/>
          <w:lang w:eastAsia="zh-CN"/>
        </w:rPr>
        <w:t>按照招标文件和中标供应商</w:t>
      </w:r>
    </w:p>
    <w:p w14:paraId="2E64C462">
      <w:pPr>
        <w:keepNext w:val="0"/>
        <w:keepLines w:val="0"/>
        <w:pageBreakBefore w:val="0"/>
        <w:widowControl/>
        <w:kinsoku w:val="0"/>
        <w:wordWrap/>
        <w:overflowPunct/>
        <w:topLinePunct w:val="0"/>
        <w:autoSpaceDE w:val="0"/>
        <w:autoSpaceDN w:val="0"/>
        <w:bidi w:val="0"/>
        <w:adjustRightInd w:val="0"/>
        <w:snapToGrid w:val="0"/>
        <w:spacing w:line="360" w:lineRule="auto"/>
        <w:ind w:firstLine="1"/>
        <w:jc w:val="both"/>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投标文件的约定，与中标供应商签订政府采购合</w:t>
      </w:r>
      <w:r>
        <w:rPr>
          <w:rFonts w:ascii="宋体" w:hAnsi="宋体" w:eastAsia="宋体" w:cs="宋体"/>
          <w:spacing w:val="1"/>
          <w:sz w:val="24"/>
          <w:szCs w:val="24"/>
          <w:highlight w:val="none"/>
          <w:lang w:eastAsia="zh-CN"/>
        </w:rPr>
        <w:t>同。所签订的合同不得对招标文件和</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中标供应商投标文件作实质性修改。采购人不得向中标供应商提出任何不合理的要求，</w:t>
      </w:r>
      <w:r>
        <w:rPr>
          <w:rFonts w:ascii="宋体" w:hAnsi="宋体" w:eastAsia="宋体" w:cs="宋体"/>
          <w:spacing w:val="6"/>
          <w:sz w:val="24"/>
          <w:szCs w:val="24"/>
          <w:highlight w:val="none"/>
          <w:lang w:eastAsia="zh-CN"/>
        </w:rPr>
        <w:t xml:space="preserve"> </w:t>
      </w:r>
      <w:r>
        <w:rPr>
          <w:rFonts w:ascii="宋体" w:hAnsi="宋体" w:eastAsia="宋体" w:cs="宋体"/>
          <w:spacing w:val="2"/>
          <w:sz w:val="24"/>
          <w:szCs w:val="24"/>
          <w:highlight w:val="none"/>
          <w:lang w:eastAsia="zh-CN"/>
        </w:rPr>
        <w:t>作为签订合同的条件，不得与中标供应商私下订立背</w:t>
      </w:r>
      <w:r>
        <w:rPr>
          <w:rFonts w:ascii="宋体" w:hAnsi="宋体" w:eastAsia="宋体" w:cs="宋体"/>
          <w:spacing w:val="1"/>
          <w:sz w:val="24"/>
          <w:szCs w:val="24"/>
          <w:highlight w:val="none"/>
          <w:lang w:eastAsia="zh-CN"/>
        </w:rPr>
        <w:t>离合同实质性内容的协议。招标</w:t>
      </w:r>
      <w:r>
        <w:rPr>
          <w:rFonts w:ascii="宋体" w:hAnsi="宋体" w:eastAsia="宋体" w:cs="宋体"/>
          <w:sz w:val="24"/>
          <w:szCs w:val="24"/>
          <w:highlight w:val="none"/>
          <w:lang w:eastAsia="zh-CN"/>
        </w:rPr>
        <w:t xml:space="preserve">  文件、中标人的投标文件及招标过程中有关澄清、承</w:t>
      </w:r>
      <w:r>
        <w:rPr>
          <w:rFonts w:ascii="宋体" w:hAnsi="宋体" w:eastAsia="宋体" w:cs="宋体"/>
          <w:spacing w:val="-1"/>
          <w:sz w:val="24"/>
          <w:szCs w:val="24"/>
          <w:highlight w:val="none"/>
          <w:lang w:eastAsia="zh-CN"/>
        </w:rPr>
        <w:t>诺文件均应作为合同附件。</w:t>
      </w:r>
    </w:p>
    <w:p w14:paraId="4129BFF4">
      <w:pPr>
        <w:keepNext w:val="0"/>
        <w:keepLines w:val="0"/>
        <w:pageBreakBefore w:val="0"/>
        <w:widowControl/>
        <w:kinsoku w:val="0"/>
        <w:wordWrap/>
        <w:overflowPunct/>
        <w:topLinePunct w:val="0"/>
        <w:autoSpaceDE w:val="0"/>
        <w:autoSpaceDN w:val="0"/>
        <w:bidi w:val="0"/>
        <w:adjustRightInd w:val="0"/>
        <w:snapToGrid w:val="0"/>
        <w:spacing w:line="360" w:lineRule="auto"/>
        <w:ind w:left="2" w:right="109" w:firstLine="481"/>
        <w:textAlignment w:val="baseline"/>
        <w:rPr>
          <w:rFonts w:ascii="宋体" w:hAnsi="宋体" w:eastAsia="宋体" w:cs="宋体"/>
          <w:sz w:val="24"/>
          <w:szCs w:val="24"/>
          <w:highlight w:val="none"/>
          <w:lang w:eastAsia="zh-CN"/>
        </w:rPr>
      </w:pPr>
      <w:r>
        <w:rPr>
          <w:rFonts w:ascii="宋体" w:hAnsi="宋体" w:eastAsia="宋体" w:cs="宋体"/>
          <w:spacing w:val="-1"/>
          <w:sz w:val="24"/>
          <w:szCs w:val="24"/>
          <w:highlight w:val="none"/>
          <w:lang w:eastAsia="zh-CN"/>
        </w:rPr>
        <w:t>30.2</w:t>
      </w:r>
      <w:r>
        <w:rPr>
          <w:rFonts w:ascii="宋体" w:hAnsi="宋体" w:eastAsia="宋体" w:cs="宋体"/>
          <w:spacing w:val="-27"/>
          <w:sz w:val="24"/>
          <w:szCs w:val="24"/>
          <w:highlight w:val="none"/>
          <w:lang w:eastAsia="zh-CN"/>
        </w:rPr>
        <w:t xml:space="preserve"> </w:t>
      </w:r>
      <w:r>
        <w:rPr>
          <w:rFonts w:ascii="宋体" w:hAnsi="宋体" w:eastAsia="宋体" w:cs="宋体"/>
          <w:spacing w:val="-1"/>
          <w:sz w:val="24"/>
          <w:szCs w:val="24"/>
          <w:highlight w:val="none"/>
          <w:lang w:eastAsia="zh-CN"/>
        </w:rPr>
        <w:t>中标人非因不可抗力未履行招、投标文件和合同规定的义务，一经查实，代</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理机构将根据具体情况提请政府采购管理部门作出相应处理。</w:t>
      </w:r>
    </w:p>
    <w:p w14:paraId="2708EC21">
      <w:pPr>
        <w:keepNext w:val="0"/>
        <w:keepLines w:val="0"/>
        <w:pageBreakBefore w:val="0"/>
        <w:widowControl/>
        <w:kinsoku w:val="0"/>
        <w:wordWrap/>
        <w:overflowPunct/>
        <w:topLinePunct w:val="0"/>
        <w:autoSpaceDE w:val="0"/>
        <w:autoSpaceDN w:val="0"/>
        <w:bidi w:val="0"/>
        <w:adjustRightInd w:val="0"/>
        <w:snapToGrid w:val="0"/>
        <w:spacing w:line="360" w:lineRule="auto"/>
        <w:ind w:left="3" w:right="109" w:firstLine="480"/>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30.3</w:t>
      </w:r>
      <w:r>
        <w:rPr>
          <w:rFonts w:ascii="宋体" w:hAnsi="宋体" w:eastAsia="宋体" w:cs="宋体"/>
          <w:spacing w:val="-51"/>
          <w:sz w:val="24"/>
          <w:szCs w:val="24"/>
          <w:highlight w:val="none"/>
          <w:lang w:eastAsia="zh-CN"/>
        </w:rPr>
        <w:t xml:space="preserve"> </w:t>
      </w:r>
      <w:r>
        <w:rPr>
          <w:rFonts w:ascii="宋体" w:hAnsi="宋体" w:eastAsia="宋体" w:cs="宋体"/>
          <w:sz w:val="24"/>
          <w:szCs w:val="24"/>
          <w:highlight w:val="none"/>
          <w:lang w:eastAsia="zh-CN"/>
        </w:rPr>
        <w:t>签订合同后，中标人不得将合同标的进行转包</w:t>
      </w:r>
      <w:r>
        <w:rPr>
          <w:rFonts w:ascii="宋体" w:hAnsi="宋体" w:eastAsia="宋体" w:cs="宋体"/>
          <w:spacing w:val="-1"/>
          <w:sz w:val="24"/>
          <w:szCs w:val="24"/>
          <w:highlight w:val="none"/>
          <w:lang w:eastAsia="zh-CN"/>
        </w:rPr>
        <w:t>。未经采购人同意，中标人也</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不得采用分包的形式履行合同，否则采购人有</w:t>
      </w:r>
      <w:r>
        <w:rPr>
          <w:rFonts w:ascii="宋体" w:hAnsi="宋体" w:eastAsia="宋体" w:cs="宋体"/>
          <w:spacing w:val="1"/>
          <w:sz w:val="24"/>
          <w:szCs w:val="24"/>
          <w:highlight w:val="none"/>
          <w:lang w:eastAsia="zh-CN"/>
        </w:rPr>
        <w:t>权终止合同。转包或分包造成采购人损</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失的，中标人应承担相应赔偿责任。</w:t>
      </w:r>
    </w:p>
    <w:p w14:paraId="5483F680">
      <w:pPr>
        <w:keepNext w:val="0"/>
        <w:keepLines w:val="0"/>
        <w:pageBreakBefore w:val="0"/>
        <w:widowControl/>
        <w:kinsoku w:val="0"/>
        <w:wordWrap/>
        <w:overflowPunct/>
        <w:topLinePunct w:val="0"/>
        <w:autoSpaceDE w:val="0"/>
        <w:autoSpaceDN w:val="0"/>
        <w:bidi w:val="0"/>
        <w:adjustRightInd w:val="0"/>
        <w:snapToGrid w:val="0"/>
        <w:spacing w:line="360" w:lineRule="auto"/>
        <w:ind w:firstLine="472" w:firstLineChars="200"/>
        <w:textAlignment w:val="baseline"/>
        <w:rPr>
          <w:rFonts w:ascii="宋体" w:hAnsi="宋体" w:eastAsia="宋体" w:cs="宋体"/>
          <w:sz w:val="24"/>
          <w:szCs w:val="24"/>
          <w:highlight w:val="none"/>
          <w:lang w:eastAsia="zh-CN"/>
        </w:rPr>
      </w:pPr>
      <w:r>
        <w:rPr>
          <w:rFonts w:ascii="宋体" w:hAnsi="宋体" w:eastAsia="宋体" w:cs="宋体"/>
          <w:spacing w:val="-2"/>
          <w:sz w:val="24"/>
          <w:szCs w:val="24"/>
          <w:highlight w:val="none"/>
          <w:lang w:eastAsia="zh-CN"/>
        </w:rPr>
        <w:t>30.4</w:t>
      </w:r>
      <w:r>
        <w:rPr>
          <w:rFonts w:ascii="宋体" w:hAnsi="宋体" w:eastAsia="宋体" w:cs="宋体"/>
          <w:spacing w:val="-42"/>
          <w:sz w:val="24"/>
          <w:szCs w:val="24"/>
          <w:highlight w:val="none"/>
          <w:lang w:eastAsia="zh-CN"/>
        </w:rPr>
        <w:t xml:space="preserve"> </w:t>
      </w:r>
      <w:r>
        <w:rPr>
          <w:rFonts w:hint="eastAsia" w:ascii="宋体" w:hAnsi="宋体" w:eastAsia="宋体" w:cs="宋体"/>
          <w:sz w:val="24"/>
          <w:szCs w:val="24"/>
          <w:highlight w:val="none"/>
          <w:lang w:eastAsia="zh-CN"/>
        </w:rPr>
        <w:t>中标供应商向采购人缴纳的履约保证金不超过政府采购合同金额的</w:t>
      </w:r>
      <w:r>
        <w:rPr>
          <w:rFonts w:hint="eastAsia" w:ascii="宋体" w:hAnsi="宋体"/>
          <w:sz w:val="24"/>
          <w:szCs w:val="24"/>
          <w:highlight w:val="none"/>
          <w:lang w:eastAsia="zh-CN"/>
        </w:rPr>
        <w:t>10%</w:t>
      </w:r>
      <w:r>
        <w:rPr>
          <w:rFonts w:hint="eastAsia" w:ascii="宋体" w:hAnsi="宋体" w:eastAsia="宋体" w:cs="宋体"/>
          <w:sz w:val="24"/>
          <w:szCs w:val="24"/>
          <w:highlight w:val="none"/>
          <w:lang w:eastAsia="zh-CN"/>
        </w:rPr>
        <w:t>。收取履约保证金的，采购人应当允许供应商自主选择以支票、汇票、本票、保函等非现金形式缴纳或提交，并与中标供应商在采购合同中约定履约保证金退还的方式、时间、条件和不予退还的情形，明确逾期退还履约保证金的违约责任。</w:t>
      </w:r>
    </w:p>
    <w:p w14:paraId="3F7CC06A">
      <w:pPr>
        <w:keepNext w:val="0"/>
        <w:keepLines w:val="0"/>
        <w:pageBreakBefore w:val="0"/>
        <w:widowControl/>
        <w:kinsoku w:val="0"/>
        <w:wordWrap/>
        <w:overflowPunct/>
        <w:topLinePunct w:val="0"/>
        <w:autoSpaceDE w:val="0"/>
        <w:autoSpaceDN w:val="0"/>
        <w:bidi w:val="0"/>
        <w:adjustRightInd w:val="0"/>
        <w:snapToGrid w:val="0"/>
        <w:spacing w:line="360" w:lineRule="auto"/>
        <w:ind w:left="429"/>
        <w:textAlignment w:val="baseline"/>
        <w:outlineLvl w:val="2"/>
        <w:rPr>
          <w:rFonts w:ascii="宋体" w:hAnsi="宋体" w:eastAsia="宋体" w:cs="宋体"/>
          <w:sz w:val="28"/>
          <w:szCs w:val="28"/>
          <w:highlight w:val="none"/>
          <w:lang w:eastAsia="zh-CN"/>
        </w:rPr>
      </w:pPr>
      <w:r>
        <w:rPr>
          <w:rFonts w:ascii="宋体" w:hAnsi="宋体" w:eastAsia="宋体" w:cs="宋体"/>
          <w:b/>
          <w:bCs/>
          <w:spacing w:val="-3"/>
          <w:sz w:val="28"/>
          <w:szCs w:val="28"/>
          <w:highlight w:val="none"/>
          <w:lang w:eastAsia="zh-CN"/>
        </w:rPr>
        <w:t>31.服务（包含与服务相关的货物）的追加</w:t>
      </w:r>
    </w:p>
    <w:p w14:paraId="65DBABBA">
      <w:pPr>
        <w:keepNext w:val="0"/>
        <w:keepLines w:val="0"/>
        <w:pageBreakBefore w:val="0"/>
        <w:widowControl/>
        <w:kinsoku w:val="0"/>
        <w:wordWrap/>
        <w:overflowPunct/>
        <w:topLinePunct w:val="0"/>
        <w:autoSpaceDE w:val="0"/>
        <w:autoSpaceDN w:val="0"/>
        <w:bidi w:val="0"/>
        <w:adjustRightInd w:val="0"/>
        <w:snapToGrid w:val="0"/>
        <w:spacing w:line="360" w:lineRule="auto"/>
        <w:ind w:right="109" w:firstLine="484"/>
        <w:jc w:val="both"/>
        <w:textAlignment w:val="baseline"/>
        <w:rPr>
          <w:rFonts w:ascii="宋体" w:hAnsi="宋体" w:eastAsia="宋体" w:cs="宋体"/>
          <w:sz w:val="24"/>
          <w:szCs w:val="24"/>
          <w:highlight w:val="none"/>
          <w:lang w:eastAsia="zh-CN"/>
        </w:rPr>
      </w:pPr>
      <w:r>
        <w:rPr>
          <w:rFonts w:ascii="宋体" w:hAnsi="宋体" w:eastAsia="宋体" w:cs="宋体"/>
          <w:sz w:val="24"/>
          <w:szCs w:val="24"/>
          <w:highlight w:val="none"/>
          <w:lang w:eastAsia="zh-CN"/>
        </w:rPr>
        <w:t>31.1</w:t>
      </w:r>
      <w:r>
        <w:rPr>
          <w:rFonts w:ascii="宋体" w:hAnsi="宋体" w:eastAsia="宋体" w:cs="宋体"/>
          <w:spacing w:val="-52"/>
          <w:sz w:val="24"/>
          <w:szCs w:val="24"/>
          <w:highlight w:val="none"/>
          <w:lang w:eastAsia="zh-CN"/>
        </w:rPr>
        <w:t xml:space="preserve"> </w:t>
      </w:r>
      <w:r>
        <w:rPr>
          <w:rFonts w:ascii="宋体" w:hAnsi="宋体" w:eastAsia="宋体" w:cs="宋体"/>
          <w:sz w:val="24"/>
          <w:szCs w:val="24"/>
          <w:highlight w:val="none"/>
          <w:lang w:eastAsia="zh-CN"/>
        </w:rPr>
        <w:t>政府采购合同履行中，采购人需追加与合同标的</w:t>
      </w:r>
      <w:r>
        <w:rPr>
          <w:rFonts w:ascii="宋体" w:hAnsi="宋体" w:eastAsia="宋体" w:cs="宋体"/>
          <w:spacing w:val="-1"/>
          <w:sz w:val="24"/>
          <w:szCs w:val="24"/>
          <w:highlight w:val="none"/>
          <w:lang w:eastAsia="zh-CN"/>
        </w:rPr>
        <w:t>相同的服务（包含与服务相</w:t>
      </w:r>
      <w:r>
        <w:rPr>
          <w:rFonts w:ascii="宋体" w:hAnsi="宋体" w:eastAsia="宋体" w:cs="宋体"/>
          <w:sz w:val="24"/>
          <w:szCs w:val="24"/>
          <w:highlight w:val="none"/>
          <w:lang w:eastAsia="zh-CN"/>
        </w:rPr>
        <w:t xml:space="preserve"> </w:t>
      </w:r>
      <w:r>
        <w:rPr>
          <w:rFonts w:ascii="宋体" w:hAnsi="宋体" w:eastAsia="宋体" w:cs="宋体"/>
          <w:spacing w:val="1"/>
          <w:sz w:val="24"/>
          <w:szCs w:val="24"/>
          <w:highlight w:val="none"/>
          <w:lang w:eastAsia="zh-CN"/>
        </w:rPr>
        <w:t>关的货物</w:t>
      </w:r>
      <w:r>
        <w:rPr>
          <w:rFonts w:ascii="宋体" w:hAnsi="宋体" w:eastAsia="宋体" w:cs="宋体"/>
          <w:spacing w:val="13"/>
          <w:sz w:val="24"/>
          <w:szCs w:val="24"/>
          <w:highlight w:val="none"/>
          <w:lang w:eastAsia="zh-CN"/>
        </w:rPr>
        <w:t>），</w:t>
      </w:r>
      <w:r>
        <w:rPr>
          <w:rFonts w:ascii="宋体" w:hAnsi="宋体" w:eastAsia="宋体" w:cs="宋体"/>
          <w:spacing w:val="1"/>
          <w:sz w:val="24"/>
          <w:szCs w:val="24"/>
          <w:highlight w:val="none"/>
          <w:lang w:eastAsia="zh-CN"/>
        </w:rPr>
        <w:t>在不改变合同其他条款的前提下，可以与中标人协商签订补充合同，但</w:t>
      </w:r>
      <w:r>
        <w:rPr>
          <w:rFonts w:ascii="宋体" w:hAnsi="宋体" w:eastAsia="宋体" w:cs="宋体"/>
          <w:sz w:val="24"/>
          <w:szCs w:val="24"/>
          <w:highlight w:val="none"/>
          <w:lang w:eastAsia="zh-CN"/>
        </w:rPr>
        <w:t xml:space="preserve"> </w:t>
      </w:r>
      <w:r>
        <w:rPr>
          <w:rFonts w:ascii="宋体" w:hAnsi="宋体" w:eastAsia="宋体" w:cs="宋体"/>
          <w:spacing w:val="-2"/>
          <w:sz w:val="24"/>
          <w:szCs w:val="24"/>
          <w:highlight w:val="none"/>
          <w:lang w:eastAsia="zh-CN"/>
        </w:rPr>
        <w:t>所有补充合同的采购金额不超过原合同金额</w:t>
      </w:r>
      <w:r>
        <w:rPr>
          <w:rFonts w:hint="eastAsia" w:ascii="宋体" w:hAnsi="宋体" w:eastAsia="宋体" w:cs="宋体"/>
          <w:spacing w:val="-2"/>
          <w:sz w:val="24"/>
          <w:szCs w:val="24"/>
          <w:highlight w:val="none"/>
          <w:lang w:val="en-US" w:eastAsia="zh-CN"/>
        </w:rPr>
        <w:t>的</w:t>
      </w:r>
      <w:r>
        <w:rPr>
          <w:rFonts w:ascii="宋体" w:hAnsi="宋体" w:eastAsia="宋体" w:cs="宋体"/>
          <w:spacing w:val="-2"/>
          <w:sz w:val="24"/>
          <w:szCs w:val="24"/>
          <w:highlight w:val="none"/>
          <w:lang w:eastAsia="zh-CN"/>
        </w:rPr>
        <w:t>10%。</w:t>
      </w:r>
    </w:p>
    <w:p w14:paraId="1278FBE1">
      <w:pPr>
        <w:keepNext w:val="0"/>
        <w:keepLines w:val="0"/>
        <w:pageBreakBefore w:val="0"/>
        <w:widowControl/>
        <w:kinsoku w:val="0"/>
        <w:wordWrap/>
        <w:overflowPunct/>
        <w:topLinePunct w:val="0"/>
        <w:autoSpaceDE w:val="0"/>
        <w:autoSpaceDN w:val="0"/>
        <w:bidi w:val="0"/>
        <w:adjustRightInd w:val="0"/>
        <w:snapToGrid w:val="0"/>
        <w:spacing w:line="360" w:lineRule="auto"/>
        <w:ind w:left="429"/>
        <w:textAlignment w:val="baseline"/>
        <w:outlineLvl w:val="2"/>
        <w:rPr>
          <w:rFonts w:ascii="宋体" w:hAnsi="宋体" w:eastAsia="宋体" w:cs="宋体"/>
          <w:sz w:val="28"/>
          <w:szCs w:val="28"/>
          <w:highlight w:val="none"/>
          <w:lang w:eastAsia="zh-CN"/>
        </w:rPr>
      </w:pPr>
      <w:r>
        <w:rPr>
          <w:rFonts w:ascii="宋体" w:hAnsi="宋体" w:eastAsia="宋体" w:cs="宋体"/>
          <w:b/>
          <w:bCs/>
          <w:spacing w:val="-5"/>
          <w:sz w:val="28"/>
          <w:szCs w:val="28"/>
          <w:highlight w:val="none"/>
          <w:lang w:eastAsia="zh-CN"/>
        </w:rPr>
        <w:t>32.代理服务费：</w:t>
      </w:r>
    </w:p>
    <w:p w14:paraId="2B8B9AF2">
      <w:pPr>
        <w:keepNext w:val="0"/>
        <w:keepLines w:val="0"/>
        <w:pageBreakBefore w:val="0"/>
        <w:widowControl/>
        <w:kinsoku w:val="0"/>
        <w:wordWrap/>
        <w:overflowPunct/>
        <w:topLinePunct w:val="0"/>
        <w:autoSpaceDE w:val="0"/>
        <w:autoSpaceDN w:val="0"/>
        <w:bidi w:val="0"/>
        <w:adjustRightInd w:val="0"/>
        <w:snapToGrid w:val="0"/>
        <w:spacing w:line="360" w:lineRule="auto"/>
        <w:ind w:right="109" w:firstLine="484"/>
        <w:jc w:val="both"/>
        <w:textAlignment w:val="baseline"/>
        <w:rPr>
          <w:rFonts w:ascii="宋体" w:hAnsi="宋体" w:eastAsia="宋体" w:cs="宋体"/>
          <w:sz w:val="24"/>
          <w:szCs w:val="24"/>
          <w:highlight w:val="none"/>
          <w:lang w:eastAsia="zh-CN"/>
        </w:rPr>
        <w:sectPr>
          <w:footerReference r:id="rId8" w:type="default"/>
          <w:pgSz w:w="11906" w:h="16839"/>
          <w:pgMar w:top="1431" w:right="1478" w:bottom="1059" w:left="1374" w:header="0" w:footer="879" w:gutter="0"/>
          <w:pgNumType w:fmt="decimal"/>
          <w:cols w:space="720" w:num="1"/>
        </w:sectPr>
      </w:pPr>
      <w:r>
        <w:rPr>
          <w:rFonts w:hint="eastAsia" w:ascii="宋体" w:hAnsi="宋体" w:eastAsia="宋体" w:cs="宋体"/>
          <w:sz w:val="24"/>
          <w:szCs w:val="24"/>
          <w:highlight w:val="none"/>
          <w:lang w:eastAsia="zh-CN"/>
        </w:rPr>
        <w:t>本项目代理服务费由中标供应商支付，代理服务费</w:t>
      </w:r>
      <w:r>
        <w:rPr>
          <w:rFonts w:hint="eastAsia" w:ascii="宋体" w:hAnsi="宋体" w:eastAsia="宋体" w:cs="宋体"/>
          <w:sz w:val="24"/>
          <w:szCs w:val="24"/>
          <w:highlight w:val="none"/>
          <w:lang w:val="en-US" w:eastAsia="zh-CN"/>
        </w:rPr>
        <w:t>按</w:t>
      </w:r>
      <w:r>
        <w:rPr>
          <w:rFonts w:hint="eastAsia" w:ascii="宋体" w:hAnsi="宋体" w:eastAsia="宋体" w:cs="宋体"/>
          <w:sz w:val="24"/>
          <w:szCs w:val="24"/>
          <w:highlight w:val="none"/>
          <w:lang w:eastAsia="zh-CN"/>
        </w:rPr>
        <w:t>中标金额</w:t>
      </w:r>
      <w:r>
        <w:rPr>
          <w:rFonts w:hint="eastAsia" w:ascii="宋体" w:hAnsi="宋体" w:eastAsia="宋体" w:cs="宋体"/>
          <w:sz w:val="24"/>
          <w:szCs w:val="24"/>
          <w:highlight w:val="none"/>
          <w:lang w:val="en-US" w:eastAsia="zh-CN"/>
        </w:rPr>
        <w:t>的</w:t>
      </w:r>
      <w:r>
        <w:rPr>
          <w:rFonts w:hint="eastAsia" w:ascii="宋体" w:hAnsi="宋体" w:eastAsia="宋体" w:cs="宋体"/>
          <w:sz w:val="24"/>
          <w:szCs w:val="24"/>
          <w:highlight w:val="none"/>
          <w:lang w:eastAsia="zh-CN"/>
        </w:rPr>
        <w:t>1.5%计算。</w:t>
      </w:r>
    </w:p>
    <w:p w14:paraId="35C5610E">
      <w:pPr>
        <w:spacing w:before="77" w:line="227" w:lineRule="auto"/>
        <w:ind w:left="3250"/>
        <w:rPr>
          <w:rFonts w:ascii="黑体" w:hAnsi="黑体" w:eastAsia="黑体" w:cs="黑体"/>
          <w:sz w:val="35"/>
          <w:szCs w:val="35"/>
          <w:highlight w:val="none"/>
          <w:lang w:eastAsia="zh-CN"/>
        </w:rPr>
      </w:pPr>
      <w:r>
        <w:rPr>
          <w:rFonts w:ascii="黑体" w:hAnsi="黑体" w:eastAsia="黑体" w:cs="黑体"/>
          <w:spacing w:val="7"/>
          <w:sz w:val="35"/>
          <w:szCs w:val="35"/>
          <w:highlight w:val="none"/>
          <w:lang w:eastAsia="zh-CN"/>
        </w:rPr>
        <w:t>第三章  合同文本</w:t>
      </w:r>
    </w:p>
    <w:p w14:paraId="6F444286">
      <w:pPr>
        <w:pStyle w:val="5"/>
        <w:spacing w:line="333" w:lineRule="auto"/>
        <w:rPr>
          <w:highlight w:val="none"/>
          <w:lang w:eastAsia="zh-CN"/>
        </w:rPr>
      </w:pPr>
    </w:p>
    <w:p w14:paraId="3A0B8B4C">
      <w:pPr>
        <w:spacing w:before="93" w:beforeLines="30" w:after="93" w:afterLines="30" w:line="400" w:lineRule="atLeast"/>
        <w:jc w:val="center"/>
        <w:rPr>
          <w:rFonts w:hint="eastAsia" w:ascii="仿宋" w:hAnsi="仿宋" w:eastAsia="仿宋"/>
          <w:b/>
          <w:sz w:val="72"/>
        </w:rPr>
      </w:pPr>
    </w:p>
    <w:p w14:paraId="2F152B00">
      <w:pPr>
        <w:spacing w:before="93" w:beforeLines="30" w:after="93" w:afterLines="30" w:line="400" w:lineRule="atLeast"/>
        <w:jc w:val="center"/>
        <w:rPr>
          <w:rFonts w:hint="eastAsia" w:ascii="仿宋" w:hAnsi="仿宋" w:eastAsia="仿宋"/>
          <w:b/>
          <w:sz w:val="72"/>
        </w:rPr>
      </w:pPr>
    </w:p>
    <w:p w14:paraId="240B3695">
      <w:pPr>
        <w:spacing w:before="93" w:beforeLines="30" w:after="93" w:afterLines="30" w:line="400" w:lineRule="atLeast"/>
        <w:jc w:val="center"/>
        <w:rPr>
          <w:rFonts w:hint="eastAsia" w:ascii="仿宋" w:hAnsi="仿宋" w:eastAsia="仿宋"/>
          <w:b/>
          <w:sz w:val="72"/>
        </w:rPr>
      </w:pPr>
    </w:p>
    <w:p w14:paraId="55AF2BEA">
      <w:pPr>
        <w:spacing w:before="93" w:beforeLines="30" w:after="93" w:afterLines="30" w:line="400" w:lineRule="atLeast"/>
        <w:jc w:val="center"/>
        <w:rPr>
          <w:rFonts w:hint="eastAsia" w:ascii="宋体" w:hAnsi="宋体" w:eastAsia="宋体" w:cs="宋体"/>
          <w:b/>
          <w:sz w:val="72"/>
        </w:rPr>
      </w:pPr>
      <w:r>
        <w:rPr>
          <w:rFonts w:hint="eastAsia" w:ascii="宋体" w:hAnsi="宋体" w:eastAsia="宋体" w:cs="宋体"/>
          <w:b/>
          <w:sz w:val="72"/>
        </w:rPr>
        <w:t>审 计 业 务 约 定 书</w:t>
      </w:r>
    </w:p>
    <w:p w14:paraId="10830A92">
      <w:pPr>
        <w:spacing w:before="93" w:beforeLines="30" w:after="93" w:afterLines="30" w:line="400" w:lineRule="atLeast"/>
        <w:jc w:val="center"/>
        <w:rPr>
          <w:rFonts w:hint="eastAsia" w:ascii="宋体" w:hAnsi="宋体" w:eastAsia="宋体" w:cs="宋体"/>
          <w:sz w:val="28"/>
        </w:rPr>
      </w:pPr>
    </w:p>
    <w:p w14:paraId="563A9668">
      <w:pPr>
        <w:spacing w:before="93" w:beforeLines="30" w:after="93" w:afterLines="30" w:line="400" w:lineRule="atLeast"/>
        <w:jc w:val="center"/>
        <w:rPr>
          <w:rFonts w:hint="eastAsia" w:ascii="宋体" w:hAnsi="宋体" w:eastAsia="宋体" w:cs="宋体"/>
          <w:sz w:val="36"/>
        </w:rPr>
      </w:pPr>
    </w:p>
    <w:p w14:paraId="1820B0F6">
      <w:pPr>
        <w:spacing w:before="93" w:beforeLines="30" w:after="93" w:afterLines="30" w:line="400" w:lineRule="atLeast"/>
        <w:rPr>
          <w:rFonts w:hint="eastAsia" w:ascii="宋体" w:hAnsi="宋体" w:eastAsia="宋体" w:cs="宋体"/>
          <w:sz w:val="36"/>
        </w:rPr>
      </w:pPr>
    </w:p>
    <w:p w14:paraId="7794ADF0">
      <w:pPr>
        <w:spacing w:before="93" w:beforeLines="30" w:after="93" w:afterLines="30" w:line="400" w:lineRule="atLeast"/>
        <w:ind w:firstLine="1920" w:firstLineChars="800"/>
        <w:rPr>
          <w:rFonts w:hint="eastAsia" w:ascii="宋体" w:hAnsi="宋体" w:eastAsia="宋体" w:cs="宋体"/>
          <w:sz w:val="24"/>
        </w:rPr>
      </w:pPr>
      <w:r>
        <w:rPr>
          <w:rFonts w:hint="eastAsia" w:ascii="宋体" w:hAnsi="宋体" w:eastAsia="宋体" w:cs="宋体"/>
          <w:sz w:val="24"/>
        </w:rPr>
        <w:t>甲方编号：</w:t>
      </w:r>
    </w:p>
    <w:p w14:paraId="77DEAA55">
      <w:pPr>
        <w:spacing w:before="93" w:beforeLines="30" w:after="93" w:afterLines="30" w:line="400" w:lineRule="atLeast"/>
        <w:ind w:firstLine="1920" w:firstLineChars="800"/>
        <w:rPr>
          <w:rFonts w:hint="eastAsia" w:ascii="宋体" w:hAnsi="宋体" w:eastAsia="宋体" w:cs="宋体"/>
          <w:sz w:val="24"/>
          <w:u w:val="single"/>
        </w:rPr>
      </w:pPr>
      <w:r>
        <w:rPr>
          <w:rFonts w:hint="eastAsia" w:ascii="宋体" w:hAnsi="宋体" w:eastAsia="宋体" w:cs="宋体"/>
          <w:sz w:val="24"/>
        </w:rPr>
        <w:t>乙方编号：</w:t>
      </w:r>
    </w:p>
    <w:p w14:paraId="38BE0AB8">
      <w:pPr>
        <w:spacing w:before="93" w:beforeLines="30" w:after="93" w:afterLines="30" w:line="400" w:lineRule="atLeast"/>
        <w:jc w:val="center"/>
        <w:rPr>
          <w:rFonts w:hint="eastAsia" w:ascii="宋体" w:hAnsi="宋体" w:eastAsia="宋体" w:cs="宋体"/>
          <w:sz w:val="24"/>
          <w:u w:val="single"/>
        </w:rPr>
      </w:pPr>
    </w:p>
    <w:p w14:paraId="01EBB684">
      <w:pPr>
        <w:spacing w:before="93" w:beforeLines="30" w:after="93" w:afterLines="30" w:line="400" w:lineRule="atLeast"/>
        <w:jc w:val="center"/>
        <w:rPr>
          <w:rFonts w:hint="eastAsia" w:ascii="宋体" w:hAnsi="宋体" w:eastAsia="宋体" w:cs="宋体"/>
          <w:sz w:val="24"/>
          <w:u w:val="single"/>
        </w:rPr>
      </w:pPr>
    </w:p>
    <w:p w14:paraId="77D5E029">
      <w:pPr>
        <w:spacing w:before="93" w:beforeLines="30" w:after="93" w:afterLines="30" w:line="400" w:lineRule="atLeast"/>
        <w:jc w:val="center"/>
        <w:rPr>
          <w:rFonts w:hint="eastAsia" w:ascii="宋体" w:hAnsi="宋体" w:eastAsia="宋体" w:cs="宋体"/>
          <w:sz w:val="24"/>
          <w:u w:val="single"/>
        </w:rPr>
      </w:pPr>
    </w:p>
    <w:p w14:paraId="4619A98D">
      <w:pPr>
        <w:spacing w:before="93" w:beforeLines="30" w:after="93" w:afterLines="30" w:line="400" w:lineRule="atLeast"/>
        <w:jc w:val="center"/>
        <w:rPr>
          <w:rFonts w:hint="eastAsia" w:ascii="宋体" w:hAnsi="宋体" w:eastAsia="宋体" w:cs="宋体"/>
          <w:sz w:val="36"/>
        </w:rPr>
      </w:pPr>
    </w:p>
    <w:p w14:paraId="6518BFAD">
      <w:pPr>
        <w:spacing w:before="93" w:beforeLines="30" w:after="93" w:afterLines="30" w:line="400" w:lineRule="atLeast"/>
        <w:jc w:val="center"/>
        <w:rPr>
          <w:rFonts w:hint="eastAsia" w:ascii="宋体" w:hAnsi="宋体" w:eastAsia="宋体" w:cs="宋体"/>
          <w:sz w:val="36"/>
        </w:rPr>
      </w:pPr>
      <w:r>
        <w:rPr>
          <w:rFonts w:hint="eastAsia" w:ascii="宋体" w:hAnsi="宋体" w:eastAsia="宋体" w:cs="宋体"/>
          <w:sz w:val="36"/>
        </w:rPr>
        <w:t xml:space="preserve">  年   月   日</w:t>
      </w:r>
    </w:p>
    <w:p w14:paraId="22BF7F89">
      <w:pPr>
        <w:spacing w:before="93" w:beforeLines="30" w:after="93" w:afterLines="30" w:line="400" w:lineRule="atLeast"/>
        <w:jc w:val="center"/>
        <w:rPr>
          <w:rFonts w:hint="eastAsia" w:ascii="宋体" w:hAnsi="宋体" w:eastAsia="宋体" w:cs="宋体"/>
          <w:b/>
          <w:sz w:val="36"/>
        </w:rPr>
      </w:pPr>
      <w:r>
        <w:rPr>
          <w:rFonts w:hint="eastAsia" w:ascii="宋体" w:hAnsi="宋体" w:eastAsia="宋体" w:cs="宋体"/>
          <w:sz w:val="36"/>
        </w:rPr>
        <w:br w:type="page"/>
      </w:r>
      <w:r>
        <w:rPr>
          <w:rFonts w:hint="eastAsia" w:ascii="宋体" w:hAnsi="宋体" w:eastAsia="宋体" w:cs="宋体"/>
          <w:b/>
          <w:sz w:val="36"/>
        </w:rPr>
        <w:t>审计业务约定书</w:t>
      </w:r>
    </w:p>
    <w:p w14:paraId="6ED6A0FD">
      <w:pPr>
        <w:spacing w:before="93" w:beforeLines="30" w:after="93" w:afterLines="30" w:line="400" w:lineRule="atLeast"/>
        <w:rPr>
          <w:rFonts w:hint="eastAsia" w:ascii="宋体" w:hAnsi="宋体" w:eastAsia="宋体" w:cs="宋体"/>
          <w:sz w:val="24"/>
        </w:rPr>
      </w:pPr>
      <w:r>
        <w:rPr>
          <w:rFonts w:hint="eastAsia" w:ascii="宋体" w:hAnsi="宋体" w:eastAsia="宋体" w:cs="宋体"/>
          <w:sz w:val="24"/>
        </w:rPr>
        <w:t>甲方：</w:t>
      </w:r>
    </w:p>
    <w:p w14:paraId="45C87450">
      <w:pPr>
        <w:spacing w:before="93" w:beforeLines="30" w:after="93" w:afterLines="30" w:line="400" w:lineRule="atLeast"/>
        <w:rPr>
          <w:rFonts w:hint="eastAsia" w:ascii="宋体" w:hAnsi="宋体" w:eastAsia="宋体" w:cs="宋体"/>
          <w:sz w:val="24"/>
        </w:rPr>
      </w:pPr>
      <w:r>
        <w:rPr>
          <w:rFonts w:hint="eastAsia" w:ascii="宋体" w:hAnsi="宋体" w:eastAsia="宋体" w:cs="宋体"/>
          <w:sz w:val="24"/>
        </w:rPr>
        <w:t xml:space="preserve">乙方： </w:t>
      </w:r>
    </w:p>
    <w:p w14:paraId="4113E6B2">
      <w:pPr>
        <w:spacing w:before="156" w:beforeLines="50" w:after="93" w:afterLines="30" w:line="400" w:lineRule="atLeast"/>
        <w:ind w:firstLine="480" w:firstLineChars="200"/>
        <w:rPr>
          <w:rFonts w:hint="eastAsia" w:ascii="宋体" w:hAnsi="宋体" w:eastAsia="宋体" w:cs="宋体"/>
          <w:sz w:val="24"/>
        </w:rPr>
      </w:pPr>
      <w:r>
        <w:rPr>
          <w:rFonts w:hint="eastAsia" w:ascii="宋体" w:hAnsi="宋体" w:eastAsia="宋体" w:cs="宋体"/>
          <w:sz w:val="24"/>
        </w:rPr>
        <w:t>兹由甲方委托乙方对</w:t>
      </w:r>
      <w:r>
        <w:rPr>
          <w:rFonts w:hint="eastAsia" w:ascii="宋体" w:hAnsi="宋体" w:eastAsia="宋体" w:cs="宋体"/>
          <w:sz w:val="24"/>
          <w:lang w:val="en-US" w:eastAsia="zh-CN"/>
        </w:rPr>
        <w:t>2023年-</w:t>
      </w:r>
      <w:r>
        <w:rPr>
          <w:rFonts w:hint="eastAsia" w:ascii="宋体" w:hAnsi="宋体" w:eastAsia="宋体" w:cs="宋体"/>
          <w:sz w:val="24"/>
        </w:rPr>
        <w:t>2024年度财务报表进行审计及2025年季度财务报表和半年度财务报表进行审核，经双方协商，达成以下约定：</w:t>
      </w:r>
    </w:p>
    <w:p w14:paraId="1E40C929">
      <w:pPr>
        <w:spacing w:before="93" w:beforeLines="30" w:after="93" w:afterLines="30" w:line="400" w:lineRule="atLeast"/>
        <w:ind w:left="479" w:leftChars="228"/>
        <w:rPr>
          <w:rFonts w:hint="eastAsia" w:ascii="宋体" w:hAnsi="宋体" w:eastAsia="宋体" w:cs="宋体"/>
          <w:b/>
          <w:sz w:val="24"/>
        </w:rPr>
      </w:pPr>
      <w:r>
        <w:rPr>
          <w:rFonts w:hint="eastAsia" w:ascii="宋体" w:hAnsi="宋体" w:eastAsia="宋体" w:cs="宋体"/>
          <w:b/>
          <w:sz w:val="24"/>
        </w:rPr>
        <w:t>一、审计的目标和范围</w:t>
      </w:r>
    </w:p>
    <w:p w14:paraId="3ACB1647">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1．2024年年报审计：在2025年4月28日之前出具三家主体</w:t>
      </w:r>
      <w:r>
        <w:rPr>
          <w:rFonts w:hint="eastAsia" w:ascii="宋体" w:hAnsi="宋体" w:eastAsia="宋体" w:cs="宋体"/>
          <w:sz w:val="24"/>
          <w:lang w:eastAsia="zh-CN"/>
        </w:rPr>
        <w:t>2023</w:t>
      </w:r>
      <w:r>
        <w:rPr>
          <w:rFonts w:hint="eastAsia" w:ascii="宋体" w:hAnsi="宋体" w:eastAsia="宋体" w:cs="宋体"/>
          <w:sz w:val="24"/>
        </w:rPr>
        <w:t>年-2024年合并审计报告（总所证券资质报告证券资格），三家主体分别为无锡山水城市发展集团有限公司、无锡山水产业投资发展集团有限公司及无锡雪浪建设集团有限公司；在甲方的要求下，为三家主体本部及并表下属企业出具2024年度审计报告（非证券资格，乙方具体出具报告的主体需满足甲方的要求，并经甲方同意）。</w:t>
      </w:r>
    </w:p>
    <w:p w14:paraId="2A9E94A1">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在审计服务期间，若中标会计师事务所受到财政部、证监会或中国银行间市场交易商协会等有权机关处罚、暂停执业等，影响公司债券申报、发行的，则采购方有权将中标会计师事务所在处罚期间的相关审计业务另行委托给第三方审计，中标方应无条件给予配合，相关费用从中标价中扣除，不额外增加采购方的费用。根据采购方的要求，中标会计师事务所也有义务协调安排其他满足要求的证券事务所在同等时间内完成年度、季度报表工作，且不额外增加采购方的费用。</w:t>
      </w:r>
    </w:p>
    <w:p w14:paraId="380E2C4A">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2. 2025年季度报表和半年度报表审核服务：在甲方限定的时间段内，为上述三家主体2025年季度报表和半年度报表提供审核服务。</w:t>
      </w:r>
    </w:p>
    <w:p w14:paraId="69410B17">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3.</w:t>
      </w:r>
      <w:r>
        <w:rPr>
          <w:rFonts w:hint="eastAsia" w:ascii="宋体" w:hAnsi="宋体" w:eastAsia="宋体" w:cs="宋体"/>
        </w:rPr>
        <w:t xml:space="preserve"> </w:t>
      </w:r>
      <w:r>
        <w:rPr>
          <w:rFonts w:hint="eastAsia" w:ascii="宋体" w:hAnsi="宋体" w:eastAsia="宋体" w:cs="宋体"/>
          <w:sz w:val="24"/>
        </w:rPr>
        <w:t>发债相关的服务：在2025年度三家主体发行债券时提供所需的相应服务，包括提供财务分析咨询服务、提供相关数据及文件材料等必要的协助工作，涉及到出具资产清单等专项报告说明，双方另行约定费用。</w:t>
      </w:r>
    </w:p>
    <w:p w14:paraId="200CDC56">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4、评级相关的服务：采购方信用评级时提供所需的相应服务，包括维持现有评级和新增产业评级时提供财务分析咨询服务、提供相关数据及文件材料等必要的协助工作，在采购方的要求下，为产业主体出具2023年度-2024年度的两年期审计报告（纳入产业平台的公司范围属于上述三家主体合并范围内子公司）。</w:t>
      </w:r>
    </w:p>
    <w:p w14:paraId="2B82AE08">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lang w:val="en-US"/>
        </w:rPr>
        <w:t>5</w:t>
      </w:r>
      <w:r>
        <w:rPr>
          <w:rFonts w:hint="eastAsia" w:ascii="宋体" w:hAnsi="宋体" w:eastAsia="宋体" w:cs="宋体"/>
          <w:sz w:val="24"/>
        </w:rPr>
        <w:t>．乙方审计工作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1A6F4A82">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．乙方通过执行审计工作，对财务报表的下列方面发表审计意见：（1）财务报表是否在所有重大方面按照《企业会计准则》的规定编制；（2）财务报表是否在所有重大方面公允反映了甲方</w:t>
      </w:r>
      <w:r>
        <w:rPr>
          <w:rFonts w:hint="eastAsia" w:ascii="宋体" w:hAnsi="宋体" w:eastAsia="宋体" w:cs="宋体"/>
          <w:sz w:val="24"/>
          <w:lang w:val="en-US" w:eastAsia="zh-CN"/>
        </w:rPr>
        <w:t>2023年12月31日及</w:t>
      </w:r>
      <w:r>
        <w:rPr>
          <w:rFonts w:hint="eastAsia" w:ascii="宋体" w:hAnsi="宋体" w:eastAsia="宋体" w:cs="宋体"/>
          <w:sz w:val="24"/>
        </w:rPr>
        <w:t>2024年12月31日财务状况以及</w:t>
      </w:r>
      <w:r>
        <w:rPr>
          <w:rFonts w:hint="eastAsia" w:ascii="宋体" w:hAnsi="宋体" w:eastAsia="宋体" w:cs="宋体"/>
          <w:sz w:val="24"/>
          <w:lang w:val="en-US" w:eastAsia="zh-CN"/>
        </w:rPr>
        <w:t>2023年度及</w:t>
      </w:r>
      <w:r>
        <w:rPr>
          <w:rFonts w:hint="eastAsia" w:ascii="宋体" w:hAnsi="宋体" w:eastAsia="宋体" w:cs="宋体"/>
          <w:sz w:val="24"/>
        </w:rPr>
        <w:t>2024年度经营成果和现金流量。</w:t>
      </w:r>
    </w:p>
    <w:p w14:paraId="478D5B2C">
      <w:pPr>
        <w:spacing w:before="93" w:beforeLines="30" w:after="93" w:afterLines="30" w:line="400" w:lineRule="atLeast"/>
        <w:ind w:firstLine="482" w:firstLineChars="200"/>
        <w:rPr>
          <w:rFonts w:hint="eastAsia" w:ascii="宋体" w:hAnsi="宋体" w:eastAsia="宋体" w:cs="宋体"/>
          <w:b/>
          <w:sz w:val="24"/>
        </w:rPr>
      </w:pPr>
      <w:r>
        <w:rPr>
          <w:rFonts w:hint="eastAsia" w:ascii="宋体" w:hAnsi="宋体" w:eastAsia="宋体" w:cs="宋体"/>
          <w:b/>
          <w:sz w:val="24"/>
        </w:rPr>
        <w:t>二、甲方的责任</w:t>
      </w:r>
    </w:p>
    <w:p w14:paraId="150B703D">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1．根据《中华人民共和国会计法》及《企业财务会计报告条例》，甲方及甲方负责人有责任保证会计资料的真实性和完整性。因此，甲方管理层有责任妥善保存和提供会计记录（包括但不限于会计凭证、会计账簿及其他会计资料），这些记录必须真实、完整地反映甲方的财务状况、经营成果和现金流量。</w:t>
      </w:r>
    </w:p>
    <w:p w14:paraId="57C33BD8">
      <w:pPr>
        <w:spacing w:before="93" w:beforeLines="30" w:after="93" w:afterLines="30" w:line="400" w:lineRule="atLeast"/>
        <w:ind w:firstLine="480"/>
        <w:rPr>
          <w:rFonts w:hint="eastAsia" w:ascii="宋体" w:hAnsi="宋体" w:eastAsia="宋体" w:cs="宋体"/>
          <w:sz w:val="24"/>
          <w:lang w:eastAsia="zh-CN"/>
        </w:rPr>
      </w:pPr>
      <w:r>
        <w:rPr>
          <w:rFonts w:hint="eastAsia" w:ascii="宋体" w:hAnsi="宋体" w:eastAsia="宋体" w:cs="宋体"/>
          <w:sz w:val="24"/>
        </w:rPr>
        <w:t>2．按照企业会计准则的规定编制和公允列报财务报表是甲方管理层的责任，这种责任包括：（1）按照企业会计准则的规定编制财务报表，并使其实现公允反映；（2）设计、执行和维护必要的内部控制，以使财务报表不存在由于舞弊或错误导致的重大错报</w:t>
      </w:r>
      <w:r>
        <w:rPr>
          <w:rFonts w:hint="eastAsia" w:ascii="宋体" w:hAnsi="宋体" w:eastAsia="宋体" w:cs="宋体"/>
          <w:sz w:val="24"/>
          <w:lang w:eastAsia="zh-CN"/>
        </w:rPr>
        <w:t>。</w:t>
      </w:r>
    </w:p>
    <w:p w14:paraId="6E532036">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3．在编制财务报表时，甲方管理层负责评估甲方的持续经营能力，必须</w:t>
      </w:r>
      <w:r>
        <w:rPr>
          <w:rFonts w:hint="eastAsia" w:ascii="宋体" w:hAnsi="宋体" w:eastAsia="宋体" w:cs="宋体"/>
          <w:sz w:val="24"/>
          <w:lang w:val="en-US" w:eastAsia="zh-CN"/>
        </w:rPr>
        <w:t>及</w:t>
      </w:r>
      <w:r>
        <w:rPr>
          <w:rFonts w:hint="eastAsia" w:ascii="宋体" w:hAnsi="宋体" w:eastAsia="宋体" w:cs="宋体"/>
          <w:sz w:val="24"/>
        </w:rPr>
        <w:t>时披露与持续经营相关的事项，并运用持续经营假设，除非管理层计划清算、终止运营或别无其他现实的选择。甲方治理层负责监督甲方的财务报告过程。</w:t>
      </w:r>
    </w:p>
    <w:p w14:paraId="529ABE9B">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4．及时为乙方的审计工作提供与审计有关的所有记录、文件和所需的其他信息，并保证所提供资料的真实性和完整性。</w:t>
      </w:r>
    </w:p>
    <w:p w14:paraId="2DCAE57E">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5．确保乙方不受限制地接触其认为必要的甲方内部人员和其他相关人员，但不得影响甲方正常的工作秩序。</w:t>
      </w:r>
    </w:p>
    <w:p w14:paraId="2E776141">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6．甲方管理层对其作出的与审计有关的声明予以书面确认。</w:t>
      </w:r>
    </w:p>
    <w:p w14:paraId="799E1BC8">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7．为乙方派出的有关工作人员提供必要的工作条件和协助，乙方将于外勤工作开始前提供主要事项清单。</w:t>
      </w:r>
    </w:p>
    <w:p w14:paraId="07724E55">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8．按照本约定书的约定及时足额支付审计费用。</w:t>
      </w:r>
    </w:p>
    <w:p w14:paraId="72D65555">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9．乙方的审计不能减轻甲方及甲方管理层的责任。</w:t>
      </w:r>
    </w:p>
    <w:p w14:paraId="5E916E4E">
      <w:pPr>
        <w:spacing w:before="93" w:beforeLines="30" w:after="93" w:afterLines="30" w:line="400" w:lineRule="atLeast"/>
        <w:ind w:firstLine="482" w:firstLineChars="200"/>
        <w:outlineLvl w:val="0"/>
        <w:rPr>
          <w:rFonts w:hint="eastAsia" w:ascii="宋体" w:hAnsi="宋体" w:eastAsia="宋体" w:cs="宋体"/>
          <w:b/>
          <w:sz w:val="24"/>
        </w:rPr>
      </w:pPr>
      <w:r>
        <w:rPr>
          <w:rFonts w:hint="eastAsia" w:ascii="宋体" w:hAnsi="宋体" w:eastAsia="宋体" w:cs="宋体"/>
          <w:b/>
          <w:sz w:val="24"/>
        </w:rPr>
        <w:t>三、乙方的责任：</w:t>
      </w:r>
    </w:p>
    <w:p w14:paraId="4FB42749">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 xml:space="preserve">1．乙方的责任是在执行审计工作的基础上对被审计单位财务报表发表审计意见。乙方按照中国注册会计师审计准则（以下简称审计准则）的规定执行审计工作。审计准则要求注册会计师遵守中国注册会计师职业道德守则，计划和执行审计工作以对财务报表是否不存在重大错报获取合理保证。在执行审计的过程中，乙方需要运用职业判断，保持职业怀疑。 </w:t>
      </w:r>
    </w:p>
    <w:p w14:paraId="3265602D">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2．乙方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7F685575">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3．乙方了解与审计相关的内部控制，以设计恰当的审计程序，但目的并非对内部控制的有效性发表意见。</w:t>
      </w:r>
    </w:p>
    <w:p w14:paraId="1CF0C846">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4．乙方评价管理层选用会计政策的恰当性和作出会计估计及相关披露的合理性。</w:t>
      </w:r>
    </w:p>
    <w:p w14:paraId="0CE20242">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5．乙方对甲方管理层使用持续经营假设的恰当性得出结论。同时，根据获取的审计证据，就可能导致对甲方持续经营能力产生重大疑虑的事项或情况是否存在重大不确定性得出结论。如果乙方得出结论认为存在重大不确定性，应当在审计报告中提请报表使用者注意财务报表中的相关披露；如果披露不充分，乙方应当发表非无保留意见。乙方的结论基于截至审计报告日可获得的信息。然而，未来的事项或情况可能导致甲方不能持续经营。</w:t>
      </w:r>
    </w:p>
    <w:p w14:paraId="221D0FF4">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6．乙方评价财务报表的总体列报、结构和内容（包括披露），并评价财务报表是否公允反映相关交易和事项。</w:t>
      </w:r>
    </w:p>
    <w:p w14:paraId="27C840B3">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7．在审计过程中，乙方若发现甲方存在乙方认为值得关注的内部控制缺陷，应以书面形式向甲方治理层或管理层通报。但乙方通报的各种事项，并不代表已全面说明所有可能存在的缺陷或已提出所有可行的改进建议。甲方在实施乙方提出的改进建议前应全面评估其影响。未经乙方书面许可，甲方不得向任何第三方提供乙方出具的沟通文件，除非法律法规另有要求。</w:t>
      </w:r>
    </w:p>
    <w:p w14:paraId="27725C7A">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8．由于审计和内部控制的固有限制，即使按照审计准则的规定适当地计划和执行审计工作，仍无法避免财务报表的某些重大错报可能未被乙方发现的风险。</w:t>
      </w:r>
    </w:p>
    <w:p w14:paraId="2834500C">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9．按照约定时间完成审计工作，于2025年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日前出具审计报告。</w:t>
      </w:r>
    </w:p>
    <w:p w14:paraId="46BDC2BB">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10．除下列情况外，乙方应当对执行业务过程中知悉的甲方信息予以保密：（1）法律法规允许披露，并取得甲方的授权；（2）根据法律法规的要求，为法律诉讼、仲裁准备文件或提供证据，以及向监管机构报告发现的违法行为；（3）在法律法规允许的情况下，在法律诉讼、仲裁中维护</w:t>
      </w:r>
      <w:r>
        <w:rPr>
          <w:rFonts w:hint="eastAsia" w:ascii="宋体" w:hAnsi="宋体" w:eastAsia="宋体" w:cs="宋体"/>
          <w:sz w:val="24"/>
          <w:lang w:val="en-US" w:eastAsia="zh-CN"/>
        </w:rPr>
        <w:t>自己</w:t>
      </w:r>
      <w:r>
        <w:rPr>
          <w:rFonts w:hint="eastAsia" w:ascii="宋体" w:hAnsi="宋体" w:eastAsia="宋体" w:cs="宋体"/>
          <w:sz w:val="24"/>
        </w:rPr>
        <w:t>的合法权益；（4）接受注册会计师协会或监管机构的执业质量检查，答复其询问和调查；（5）向注册会计师协会或监管机构进行报备；（6）法律法规、执业准则和职业道德规范规定的其他情形。</w:t>
      </w:r>
    </w:p>
    <w:p w14:paraId="06E4F682">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11．审计报告签发日之后，乙方无直接责任去考虑或查明可能影响该期间的会计报表的期后事项。但是，甲方应将在审计报告签发日之后可能影响会计报表的任何重大事项的发生或任何重大事实的发现通知乙方。</w:t>
      </w:r>
    </w:p>
    <w:p w14:paraId="43D40B87">
      <w:pPr>
        <w:spacing w:before="93" w:beforeLines="30" w:after="93" w:afterLines="30" w:line="400" w:lineRule="atLeast"/>
        <w:ind w:firstLine="480"/>
        <w:outlineLvl w:val="0"/>
        <w:rPr>
          <w:rFonts w:hint="eastAsia" w:ascii="宋体" w:hAnsi="宋体" w:eastAsia="宋体" w:cs="宋体"/>
          <w:b/>
          <w:sz w:val="24"/>
        </w:rPr>
      </w:pPr>
      <w:r>
        <w:rPr>
          <w:rFonts w:hint="eastAsia" w:ascii="宋体" w:hAnsi="宋体" w:eastAsia="宋体" w:cs="宋体"/>
          <w:b/>
          <w:sz w:val="24"/>
        </w:rPr>
        <w:t>四、审计收费</w:t>
      </w:r>
    </w:p>
    <w:p w14:paraId="3DD94203">
      <w:pPr>
        <w:spacing w:before="93" w:beforeLines="30" w:after="93" w:afterLines="30" w:line="400" w:lineRule="atLeast"/>
        <w:ind w:right="26" w:firstLine="480"/>
        <w:rPr>
          <w:rFonts w:hint="eastAsia" w:ascii="宋体" w:hAnsi="宋体" w:eastAsia="宋体" w:cs="宋体"/>
          <w:sz w:val="24"/>
        </w:rPr>
      </w:pPr>
      <w:r>
        <w:rPr>
          <w:rFonts w:hint="eastAsia" w:ascii="宋体" w:hAnsi="宋体" w:eastAsia="宋体" w:cs="宋体"/>
          <w:sz w:val="24"/>
        </w:rPr>
        <w:t>1．本次审计服务的收费是以乙方各级别工作人员在本次工作中所耗费的时间为基础计算的。甲乙双方经过协商，企业</w:t>
      </w:r>
      <w:r>
        <w:rPr>
          <w:rFonts w:hint="eastAsia" w:ascii="宋体" w:hAnsi="宋体" w:eastAsia="宋体" w:cs="宋体"/>
          <w:sz w:val="24"/>
          <w:lang w:val="en-US" w:eastAsia="zh-CN"/>
        </w:rPr>
        <w:t>2023年-</w:t>
      </w:r>
      <w:r>
        <w:rPr>
          <w:rFonts w:hint="eastAsia" w:ascii="宋体" w:hAnsi="宋体" w:eastAsia="宋体" w:cs="宋体"/>
          <w:sz w:val="24"/>
        </w:rPr>
        <w:t>2024年年报审计及2025年报表审核费用总额为人民币</w:t>
      </w:r>
      <w:r>
        <w:rPr>
          <w:rFonts w:hint="eastAsia" w:ascii="宋体" w:hAnsi="宋体" w:eastAsia="宋体" w:cs="宋体"/>
          <w:sz w:val="24"/>
          <w:u w:val="single"/>
        </w:rPr>
        <w:t xml:space="preserve">      </w:t>
      </w:r>
      <w:r>
        <w:rPr>
          <w:rFonts w:hint="eastAsia" w:ascii="宋体" w:hAnsi="宋体" w:eastAsia="宋体" w:cs="宋体"/>
          <w:sz w:val="24"/>
        </w:rPr>
        <w:t>元整（￥</w:t>
      </w:r>
      <w:r>
        <w:rPr>
          <w:rFonts w:hint="eastAsia" w:ascii="宋体" w:hAnsi="宋体" w:eastAsia="宋体" w:cs="宋体"/>
          <w:sz w:val="24"/>
          <w:u w:val="single"/>
        </w:rPr>
        <w:t xml:space="preserve">     </w:t>
      </w:r>
      <w:r>
        <w:rPr>
          <w:rFonts w:hint="eastAsia" w:ascii="宋体" w:hAnsi="宋体" w:eastAsia="宋体" w:cs="宋体"/>
          <w:sz w:val="24"/>
        </w:rPr>
        <w:t>）（含税）。甲方应于乙方提供</w:t>
      </w:r>
      <w:r>
        <w:rPr>
          <w:rFonts w:hint="eastAsia" w:ascii="宋体" w:hAnsi="宋体" w:eastAsia="宋体" w:cs="宋体"/>
          <w:sz w:val="24"/>
          <w:lang w:val="en-US" w:eastAsia="zh-CN"/>
        </w:rPr>
        <w:t>2023年-</w:t>
      </w:r>
      <w:r>
        <w:rPr>
          <w:rFonts w:hint="eastAsia" w:ascii="宋体" w:hAnsi="宋体" w:eastAsia="宋体" w:cs="宋体"/>
          <w:sz w:val="24"/>
        </w:rPr>
        <w:t>2024年度审计报告之日起三十日内支付合同的60%，于乙方提供2025年半年度审核的报表及附注之日起三十日内支付合同额的25%，于乙方提供2025年三季度审核的报表之日起三十日内支付合同额的15%。乙方应于付款前向甲方开具相应的增值税专用发票（税率6%）。</w:t>
      </w:r>
    </w:p>
    <w:p w14:paraId="41DB8806">
      <w:pPr>
        <w:spacing w:before="93" w:beforeLines="30" w:after="93" w:afterLines="30" w:line="400" w:lineRule="atLeast"/>
        <w:ind w:right="26" w:firstLine="480"/>
        <w:rPr>
          <w:rFonts w:hint="eastAsia" w:ascii="宋体" w:hAnsi="宋体" w:eastAsia="宋体" w:cs="宋体"/>
          <w:sz w:val="24"/>
        </w:rPr>
      </w:pPr>
      <w:r>
        <w:rPr>
          <w:rFonts w:hint="eastAsia" w:ascii="宋体" w:hAnsi="宋体" w:eastAsia="宋体" w:cs="宋体"/>
          <w:sz w:val="24"/>
        </w:rPr>
        <w:t>2．如果由于无法预见的原因，致使乙方从事本约定书所涉及的审计服务实际时间较本约定书签订时预计的时间有明显的增加或减少时，甲乙双方应通过协商，相应调整本部分第1段所述的审计费用。</w:t>
      </w:r>
    </w:p>
    <w:p w14:paraId="71D08EB1">
      <w:pPr>
        <w:spacing w:before="93" w:beforeLines="30" w:after="93" w:afterLines="30" w:line="400" w:lineRule="atLeast"/>
        <w:ind w:right="26" w:firstLine="480"/>
        <w:rPr>
          <w:rFonts w:hint="eastAsia" w:ascii="宋体" w:hAnsi="宋体" w:eastAsia="宋体" w:cs="宋体"/>
          <w:sz w:val="24"/>
        </w:rPr>
      </w:pPr>
      <w:r>
        <w:rPr>
          <w:rFonts w:hint="eastAsia" w:ascii="宋体" w:hAnsi="宋体" w:eastAsia="宋体" w:cs="宋体"/>
          <w:sz w:val="24"/>
        </w:rPr>
        <w:t>3．与本次审计有关的其他费用（包括交通费、食宿费等）由乙方承担。向第三方询证的银行函证费用由甲方承担。</w:t>
      </w:r>
    </w:p>
    <w:p w14:paraId="275939AB">
      <w:pPr>
        <w:spacing w:before="93" w:beforeLines="30" w:after="93" w:afterLines="30" w:line="400" w:lineRule="atLeast"/>
        <w:ind w:right="26" w:firstLine="480"/>
        <w:rPr>
          <w:rFonts w:hint="eastAsia" w:ascii="宋体" w:hAnsi="宋体" w:eastAsia="宋体" w:cs="宋体"/>
          <w:sz w:val="24"/>
        </w:rPr>
      </w:pPr>
      <w:r>
        <w:rPr>
          <w:rFonts w:hint="eastAsia" w:ascii="宋体" w:hAnsi="宋体" w:eastAsia="宋体" w:cs="宋体"/>
          <w:sz w:val="24"/>
        </w:rPr>
        <w:t>4．甲方每次向乙方付款前，乙方应当向甲方开具符合甲方要求的增值税专用发票</w:t>
      </w:r>
      <w:r>
        <w:rPr>
          <w:rFonts w:hint="eastAsia" w:ascii="宋体" w:hAnsi="宋体" w:eastAsia="宋体" w:cs="宋体"/>
          <w:sz w:val="24"/>
          <w:lang w:eastAsia="zh-CN"/>
        </w:rPr>
        <w:t>。</w:t>
      </w:r>
      <w:r>
        <w:rPr>
          <w:rFonts w:hint="eastAsia" w:ascii="宋体" w:hAnsi="宋体" w:eastAsia="宋体" w:cs="宋体"/>
          <w:sz w:val="24"/>
        </w:rPr>
        <w:t>如因乙方迟延开具相应发票致使甲方迟延付款的，甲方不承担责任。</w:t>
      </w:r>
    </w:p>
    <w:p w14:paraId="5B48D5EC">
      <w:pPr>
        <w:spacing w:before="93" w:beforeLines="30" w:after="93" w:afterLines="30" w:line="400" w:lineRule="atLeast"/>
        <w:ind w:firstLine="482" w:firstLineChars="200"/>
        <w:outlineLvl w:val="0"/>
        <w:rPr>
          <w:rFonts w:hint="eastAsia" w:ascii="宋体" w:hAnsi="宋体" w:eastAsia="宋体" w:cs="宋体"/>
          <w:b/>
          <w:sz w:val="24"/>
        </w:rPr>
      </w:pPr>
      <w:r>
        <w:rPr>
          <w:rFonts w:hint="eastAsia" w:ascii="宋体" w:hAnsi="宋体" w:eastAsia="宋体" w:cs="宋体"/>
          <w:b/>
          <w:sz w:val="24"/>
        </w:rPr>
        <w:t>五、审计报告和审计报告的使用</w:t>
      </w:r>
    </w:p>
    <w:p w14:paraId="45955DCF">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1．乙方按照中国注册会计师审计准则规定的格式和类型出具审计报告。</w:t>
      </w:r>
    </w:p>
    <w:p w14:paraId="627BD6B9">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2．乙方向甲方致送审计报告一式</w:t>
      </w:r>
      <w:r>
        <w:rPr>
          <w:rFonts w:hint="eastAsia" w:ascii="宋体" w:hAnsi="宋体" w:eastAsia="宋体" w:cs="宋体"/>
          <w:sz w:val="24"/>
          <w:u w:val="single"/>
        </w:rPr>
        <w:t xml:space="preserve"> 伍 </w:t>
      </w:r>
      <w:r>
        <w:rPr>
          <w:rFonts w:hint="eastAsia" w:ascii="宋体" w:hAnsi="宋体" w:eastAsia="宋体" w:cs="宋体"/>
          <w:sz w:val="24"/>
        </w:rPr>
        <w:t>份。</w:t>
      </w:r>
    </w:p>
    <w:p w14:paraId="1CF31B96">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3．甲方在提交或对外公布乙方出具的审计报告及其后附的已审计财务报表时，不得对其进行修改。当甲方认为有必要修改会计数据、报表附注和所作的说明时，应当事先通知乙方，乙方将考虑有关的修改对审计报告的影响，</w:t>
      </w:r>
      <w:r>
        <w:rPr>
          <w:rFonts w:hint="eastAsia" w:ascii="宋体" w:hAnsi="宋体" w:eastAsia="宋体" w:cs="宋体"/>
          <w:sz w:val="24"/>
          <w:lang w:val="en-US" w:eastAsia="zh-CN"/>
        </w:rPr>
        <w:t>在获取充分审计证据后，根据新证据</w:t>
      </w:r>
      <w:r>
        <w:rPr>
          <w:rFonts w:hint="eastAsia" w:ascii="宋体" w:hAnsi="宋体" w:eastAsia="宋体" w:cs="宋体"/>
          <w:sz w:val="24"/>
        </w:rPr>
        <w:t>重新出具审计报告，乙方不再另行收费。</w:t>
      </w:r>
    </w:p>
    <w:p w14:paraId="5F0E604B">
      <w:pPr>
        <w:spacing w:before="93" w:beforeLines="30" w:after="93" w:afterLines="30" w:line="400" w:lineRule="atLeast"/>
        <w:ind w:firstLine="360" w:firstLineChars="150"/>
        <w:outlineLvl w:val="0"/>
        <w:rPr>
          <w:rFonts w:hint="eastAsia" w:ascii="宋体" w:hAnsi="宋体" w:eastAsia="宋体" w:cs="宋体"/>
          <w:b/>
          <w:sz w:val="24"/>
        </w:rPr>
      </w:pPr>
      <w:r>
        <w:rPr>
          <w:rFonts w:hint="eastAsia" w:ascii="宋体" w:hAnsi="宋体" w:eastAsia="宋体" w:cs="宋体"/>
          <w:sz w:val="24"/>
        </w:rPr>
        <w:t xml:space="preserve"> </w:t>
      </w:r>
      <w:r>
        <w:rPr>
          <w:rFonts w:hint="eastAsia" w:ascii="宋体" w:hAnsi="宋体" w:eastAsia="宋体" w:cs="宋体"/>
          <w:b/>
          <w:sz w:val="24"/>
        </w:rPr>
        <w:t>六、本约定书的有效期间</w:t>
      </w:r>
    </w:p>
    <w:p w14:paraId="18813911">
      <w:pPr>
        <w:spacing w:before="93" w:beforeLines="30" w:after="93" w:afterLines="30" w:line="400" w:lineRule="atLeast"/>
        <w:ind w:firstLine="420"/>
        <w:rPr>
          <w:rFonts w:hint="eastAsia" w:ascii="宋体" w:hAnsi="宋体" w:eastAsia="宋体" w:cs="宋体"/>
          <w:sz w:val="24"/>
        </w:rPr>
      </w:pPr>
      <w:r>
        <w:rPr>
          <w:rFonts w:hint="eastAsia" w:ascii="宋体" w:hAnsi="宋体" w:eastAsia="宋体" w:cs="宋体"/>
          <w:sz w:val="24"/>
        </w:rPr>
        <w:t>本约定书自双方法定代表人或委托签约人签字（或盖章）并加盖公章后生效，并在双方履行完毕本约定书约定的所有义务后终止。但其中本合同的第三项第10小项和本合同的第五、六、九、十、十一项并不因本约定书终止而失效。</w:t>
      </w:r>
    </w:p>
    <w:p w14:paraId="3200338B">
      <w:pPr>
        <w:spacing w:before="93" w:beforeLines="30" w:after="93" w:afterLines="30" w:line="400" w:lineRule="atLeast"/>
        <w:ind w:firstLine="482" w:firstLineChars="200"/>
        <w:outlineLvl w:val="0"/>
        <w:rPr>
          <w:rFonts w:hint="eastAsia" w:ascii="宋体" w:hAnsi="宋体" w:eastAsia="宋体" w:cs="宋体"/>
          <w:b/>
          <w:sz w:val="24"/>
        </w:rPr>
      </w:pPr>
      <w:r>
        <w:rPr>
          <w:rFonts w:hint="eastAsia" w:ascii="宋体" w:hAnsi="宋体" w:eastAsia="宋体" w:cs="宋体"/>
          <w:b/>
          <w:sz w:val="24"/>
        </w:rPr>
        <w:t>七、约定事项的变更</w:t>
      </w:r>
    </w:p>
    <w:p w14:paraId="37665DFD">
      <w:pPr>
        <w:spacing w:before="93" w:beforeLines="30" w:after="93" w:afterLines="30" w:line="400" w:lineRule="atLeast"/>
        <w:ind w:firstLine="420"/>
        <w:rPr>
          <w:rFonts w:hint="eastAsia" w:ascii="宋体" w:hAnsi="宋体" w:eastAsia="宋体" w:cs="宋体"/>
          <w:sz w:val="24"/>
        </w:rPr>
      </w:pPr>
      <w:r>
        <w:rPr>
          <w:rFonts w:hint="eastAsia" w:ascii="宋体" w:hAnsi="宋体" w:eastAsia="宋体" w:cs="宋体"/>
          <w:sz w:val="24"/>
        </w:rPr>
        <w:t>如果出现不可预见的情况，影响审计工作如期完成，或需提前出具审计报告，甲、乙双方均可要求变更约定事项，但应及时通知对方，并由双方协商解决。</w:t>
      </w:r>
    </w:p>
    <w:p w14:paraId="2E76816F">
      <w:pPr>
        <w:spacing w:before="93" w:beforeLines="30" w:after="93" w:afterLines="30" w:line="400" w:lineRule="atLeast"/>
        <w:ind w:firstLine="482" w:firstLineChars="200"/>
        <w:outlineLvl w:val="0"/>
        <w:rPr>
          <w:rFonts w:hint="eastAsia" w:ascii="宋体" w:hAnsi="宋体" w:eastAsia="宋体" w:cs="宋体"/>
          <w:b/>
          <w:sz w:val="24"/>
        </w:rPr>
      </w:pPr>
      <w:r>
        <w:rPr>
          <w:rFonts w:hint="eastAsia" w:ascii="宋体" w:hAnsi="宋体" w:eastAsia="宋体" w:cs="宋体"/>
          <w:b/>
          <w:sz w:val="24"/>
        </w:rPr>
        <w:t>八、终止条款</w:t>
      </w:r>
    </w:p>
    <w:p w14:paraId="2F92E299">
      <w:pPr>
        <w:spacing w:before="93" w:beforeLines="30" w:after="93" w:afterLines="30" w:line="400" w:lineRule="atLeast"/>
        <w:ind w:firstLine="480" w:firstLineChars="200"/>
        <w:rPr>
          <w:rFonts w:hint="eastAsia" w:ascii="宋体" w:hAnsi="宋体" w:eastAsia="宋体" w:cs="宋体"/>
          <w:sz w:val="24"/>
        </w:rPr>
      </w:pPr>
      <w:r>
        <w:rPr>
          <w:rFonts w:hint="eastAsia" w:ascii="宋体" w:hAnsi="宋体" w:eastAsia="宋体" w:cs="宋体"/>
          <w:sz w:val="24"/>
        </w:rPr>
        <w:t>1．如果根据乙方的职业道德及其他有关专业职责、适用的法律法规或其他任何法定的要求，甲方认为乙方不适合继续为甲方提供本合同的审计服务，甲方可以采取向乙方提出合理通知的方式终止履行本合同。</w:t>
      </w:r>
    </w:p>
    <w:p w14:paraId="39059779">
      <w:pPr>
        <w:spacing w:before="93" w:beforeLines="30" w:after="93" w:afterLines="30" w:line="400" w:lineRule="atLeast"/>
        <w:ind w:firstLine="480" w:firstLineChars="200"/>
        <w:rPr>
          <w:rFonts w:hint="eastAsia" w:ascii="宋体" w:hAnsi="宋体" w:eastAsia="宋体" w:cs="宋体"/>
          <w:sz w:val="24"/>
        </w:rPr>
      </w:pPr>
      <w:r>
        <w:rPr>
          <w:rFonts w:hint="eastAsia" w:ascii="宋体" w:hAnsi="宋体" w:eastAsia="宋体" w:cs="宋体"/>
          <w:sz w:val="24"/>
        </w:rPr>
        <w:t>2．如果根据乙方的职业道德及其他有关专业职责、适用的法律法规或其他任何法定的要求，乙方认为已不适宜继续为甲方提供本约定书约定的审计服务时，乙方可以采取向甲方提出合理通知的方式终止履行本约定书，由此给甲方带来的损失应当予以赔偿。</w:t>
      </w:r>
    </w:p>
    <w:p w14:paraId="6F9C1F7D">
      <w:pPr>
        <w:spacing w:before="93" w:beforeLines="30" w:after="93" w:afterLines="30" w:line="400" w:lineRule="atLeast"/>
        <w:ind w:firstLine="480" w:firstLineChars="200"/>
        <w:rPr>
          <w:rFonts w:hint="eastAsia" w:ascii="宋体" w:hAnsi="宋体" w:eastAsia="宋体" w:cs="宋体"/>
          <w:sz w:val="24"/>
        </w:rPr>
      </w:pPr>
      <w:r>
        <w:rPr>
          <w:rFonts w:hint="eastAsia" w:ascii="宋体" w:hAnsi="宋体" w:eastAsia="宋体" w:cs="宋体"/>
          <w:sz w:val="24"/>
        </w:rPr>
        <w:t>3．在本约定书终止的情况下，乙方不得收取费用，退还已收费用，并需向甲方支付违约金。</w:t>
      </w:r>
    </w:p>
    <w:p w14:paraId="3360B09F">
      <w:pPr>
        <w:spacing w:before="93" w:beforeLines="30" w:after="93" w:afterLines="30" w:line="400" w:lineRule="atLeast"/>
        <w:ind w:firstLine="482" w:firstLineChars="200"/>
        <w:outlineLvl w:val="0"/>
        <w:rPr>
          <w:rFonts w:hint="eastAsia" w:ascii="宋体" w:hAnsi="宋体" w:eastAsia="宋体" w:cs="宋体"/>
          <w:b/>
          <w:sz w:val="24"/>
        </w:rPr>
      </w:pPr>
      <w:r>
        <w:rPr>
          <w:rFonts w:hint="eastAsia" w:ascii="宋体" w:hAnsi="宋体" w:eastAsia="宋体" w:cs="宋体"/>
          <w:b/>
          <w:sz w:val="24"/>
        </w:rPr>
        <w:t>九、违约责任</w:t>
      </w:r>
    </w:p>
    <w:p w14:paraId="6ACBFF3A">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1．甲、乙双方按照《中华人民共和国民法典》的规定承担违约责任。</w:t>
      </w:r>
    </w:p>
    <w:p w14:paraId="77718D56">
      <w:pPr>
        <w:spacing w:before="93" w:beforeLines="30" w:after="93" w:afterLines="30" w:line="400" w:lineRule="atLeast"/>
        <w:ind w:firstLine="48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rPr>
        <w:t xml:space="preserve"> </w:t>
      </w:r>
      <w:r>
        <w:rPr>
          <w:rFonts w:hint="eastAsia" w:ascii="宋体" w:hAnsi="宋体" w:eastAsia="宋体" w:cs="宋体"/>
          <w:sz w:val="24"/>
        </w:rPr>
        <w:t>乙方未按照投标文件承诺指派现场工作人员的，甲方可在中标服务费的5%以内酌情扣减乙方服务费用。</w:t>
      </w:r>
    </w:p>
    <w:p w14:paraId="686A18C2">
      <w:pPr>
        <w:spacing w:before="93" w:beforeLines="30" w:after="93" w:afterLines="30" w:line="400" w:lineRule="atLeast"/>
        <w:ind w:firstLine="482" w:firstLineChars="200"/>
        <w:outlineLvl w:val="0"/>
        <w:rPr>
          <w:rFonts w:hint="eastAsia" w:ascii="宋体" w:hAnsi="宋体" w:eastAsia="宋体" w:cs="宋体"/>
          <w:b/>
          <w:sz w:val="24"/>
        </w:rPr>
      </w:pPr>
      <w:r>
        <w:rPr>
          <w:rFonts w:hint="eastAsia" w:ascii="宋体" w:hAnsi="宋体" w:eastAsia="宋体" w:cs="宋体"/>
          <w:b/>
          <w:sz w:val="24"/>
        </w:rPr>
        <w:t>十、适用法律和争议解决</w:t>
      </w:r>
    </w:p>
    <w:p w14:paraId="09ACB93F">
      <w:pPr>
        <w:spacing w:before="93" w:beforeLines="30" w:after="93" w:afterLines="30" w:line="400" w:lineRule="atLeast"/>
        <w:ind w:firstLine="480" w:firstLineChars="200"/>
        <w:rPr>
          <w:rFonts w:hint="eastAsia" w:ascii="宋体" w:hAnsi="宋体" w:eastAsia="宋体" w:cs="宋体"/>
          <w:sz w:val="24"/>
        </w:rPr>
      </w:pPr>
      <w:r>
        <w:rPr>
          <w:rFonts w:hint="eastAsia" w:ascii="宋体" w:hAnsi="宋体" w:eastAsia="宋体" w:cs="宋体"/>
          <w:sz w:val="24"/>
        </w:rPr>
        <w:t>本约定书的所有方面均应适用于中华人民共和国法律进行解释并受其约束。本约定书履行地为乙方出具审计报告所在地，因本约定书引起的或与本约定书有关的任何纠纷或争议（包括关于本约定书条款的存在、效力或终止，或无效之后果），双方协商确定采取以下第</w:t>
      </w:r>
      <w:r>
        <w:rPr>
          <w:rFonts w:hint="eastAsia" w:ascii="宋体" w:hAnsi="宋体" w:eastAsia="宋体" w:cs="宋体"/>
          <w:sz w:val="24"/>
          <w:u w:val="single"/>
        </w:rPr>
        <w:t xml:space="preserve">   1   </w:t>
      </w:r>
      <w:r>
        <w:rPr>
          <w:rFonts w:hint="eastAsia" w:ascii="宋体" w:hAnsi="宋体" w:eastAsia="宋体" w:cs="宋体"/>
          <w:sz w:val="24"/>
        </w:rPr>
        <w:t>种方式予以解决：</w:t>
      </w:r>
    </w:p>
    <w:p w14:paraId="6C535798">
      <w:pPr>
        <w:spacing w:before="93" w:beforeLines="30" w:after="93" w:afterLines="30" w:line="400" w:lineRule="atLeast"/>
        <w:ind w:firstLine="480" w:firstLineChars="200"/>
        <w:rPr>
          <w:rFonts w:hint="eastAsia" w:ascii="宋体" w:hAnsi="宋体" w:eastAsia="宋体" w:cs="宋体"/>
          <w:sz w:val="24"/>
        </w:rPr>
      </w:pPr>
      <w:r>
        <w:rPr>
          <w:rFonts w:hint="eastAsia" w:ascii="宋体" w:hAnsi="宋体" w:eastAsia="宋体" w:cs="宋体"/>
          <w:sz w:val="24"/>
        </w:rPr>
        <w:t>1. 向甲方住所地人民法院提起诉讼；</w:t>
      </w:r>
    </w:p>
    <w:p w14:paraId="7B14C20E">
      <w:pPr>
        <w:spacing w:before="93" w:beforeLines="30" w:after="93" w:afterLines="30" w:line="400" w:lineRule="atLeast"/>
        <w:ind w:firstLine="480" w:firstLineChars="200"/>
        <w:rPr>
          <w:rFonts w:hint="eastAsia" w:ascii="宋体" w:hAnsi="宋体" w:eastAsia="宋体" w:cs="宋体"/>
          <w:b/>
          <w:sz w:val="24"/>
          <w:u w:val="single"/>
        </w:rPr>
      </w:pPr>
      <w:r>
        <w:rPr>
          <w:rFonts w:hint="eastAsia" w:ascii="宋体" w:hAnsi="宋体" w:eastAsia="宋体" w:cs="宋体"/>
          <w:sz w:val="24"/>
        </w:rPr>
        <w:t>2. 提交甲方住所地仲裁委员会仲裁。</w:t>
      </w:r>
    </w:p>
    <w:p w14:paraId="51DDBA9A">
      <w:pPr>
        <w:spacing w:before="93" w:beforeLines="30" w:after="93" w:afterLines="30" w:line="400" w:lineRule="atLeast"/>
        <w:ind w:firstLine="482" w:firstLineChars="200"/>
        <w:outlineLvl w:val="0"/>
        <w:rPr>
          <w:rFonts w:hint="eastAsia" w:ascii="宋体" w:hAnsi="宋体" w:eastAsia="宋体" w:cs="宋体"/>
          <w:b/>
          <w:sz w:val="24"/>
        </w:rPr>
      </w:pPr>
      <w:r>
        <w:rPr>
          <w:rFonts w:hint="eastAsia" w:ascii="宋体" w:hAnsi="宋体" w:eastAsia="宋体" w:cs="宋体"/>
          <w:b/>
          <w:sz w:val="24"/>
        </w:rPr>
        <w:t>十一、双方对其他有关事项的约定</w:t>
      </w:r>
    </w:p>
    <w:p w14:paraId="6ACF375B">
      <w:pPr>
        <w:spacing w:before="93" w:beforeLines="30" w:after="93" w:afterLines="30" w:line="400" w:lineRule="atLeast"/>
        <w:ind w:firstLine="480" w:firstLineChars="200"/>
        <w:rPr>
          <w:rFonts w:hint="eastAsia" w:ascii="宋体" w:hAnsi="宋体" w:eastAsia="宋体" w:cs="宋体"/>
          <w:sz w:val="24"/>
        </w:rPr>
      </w:pPr>
      <w:r>
        <w:rPr>
          <w:rFonts w:hint="eastAsia" w:ascii="宋体" w:hAnsi="宋体" w:eastAsia="宋体" w:cs="宋体"/>
          <w:sz w:val="24"/>
        </w:rPr>
        <w:t>本约定书一式肆份，甲、乙方各执</w:t>
      </w:r>
      <w:r>
        <w:rPr>
          <w:rFonts w:hint="eastAsia" w:ascii="宋体" w:hAnsi="宋体" w:eastAsia="宋体" w:cs="宋体"/>
          <w:sz w:val="24"/>
          <w:lang w:val="en-US" w:eastAsia="zh-CN"/>
        </w:rPr>
        <w:t>贰</w:t>
      </w:r>
      <w:r>
        <w:rPr>
          <w:rFonts w:hint="eastAsia" w:ascii="宋体" w:hAnsi="宋体" w:eastAsia="宋体" w:cs="宋体"/>
          <w:sz w:val="24"/>
        </w:rPr>
        <w:t>份，具有同等法律效力。</w:t>
      </w:r>
    </w:p>
    <w:p w14:paraId="2217A2B7">
      <w:pPr>
        <w:spacing w:before="93" w:beforeLines="30" w:after="93" w:afterLines="30" w:line="400" w:lineRule="atLeast"/>
        <w:ind w:firstLine="480" w:firstLineChars="200"/>
        <w:rPr>
          <w:rFonts w:hint="eastAsia" w:ascii="宋体" w:hAnsi="宋体" w:eastAsia="宋体" w:cs="宋体"/>
          <w:sz w:val="24"/>
        </w:rPr>
      </w:pPr>
    </w:p>
    <w:p w14:paraId="04191CFA">
      <w:pPr>
        <w:spacing w:before="93" w:beforeLines="30" w:after="93" w:afterLines="30" w:line="400" w:lineRule="atLeast"/>
        <w:rPr>
          <w:rFonts w:hint="eastAsia" w:ascii="宋体" w:hAnsi="宋体" w:eastAsia="宋体" w:cs="宋体"/>
          <w:b/>
          <w:sz w:val="24"/>
        </w:rPr>
      </w:pPr>
    </w:p>
    <w:p w14:paraId="2A5EA2DA">
      <w:pPr>
        <w:spacing w:before="93" w:beforeLines="30" w:after="93" w:afterLines="30" w:line="400" w:lineRule="atLeast"/>
        <w:rPr>
          <w:rFonts w:hint="eastAsia" w:ascii="宋体" w:hAnsi="宋体" w:eastAsia="宋体" w:cs="宋体"/>
          <w:b/>
          <w:sz w:val="24"/>
        </w:rPr>
      </w:pPr>
    </w:p>
    <w:p w14:paraId="3D4FF619">
      <w:pPr>
        <w:spacing w:before="93" w:beforeLines="30" w:after="93" w:afterLines="30" w:line="400" w:lineRule="atLeast"/>
        <w:rPr>
          <w:rFonts w:hint="eastAsia" w:ascii="宋体" w:hAnsi="宋体" w:eastAsia="宋体" w:cs="宋体"/>
          <w:sz w:val="24"/>
        </w:rPr>
      </w:pPr>
      <w:r>
        <w:rPr>
          <w:rFonts w:hint="eastAsia" w:ascii="宋体" w:hAnsi="宋体" w:eastAsia="宋体" w:cs="宋体"/>
          <w:sz w:val="24"/>
        </w:rPr>
        <w:t xml:space="preserve">甲方：                                        乙方： </w:t>
      </w:r>
    </w:p>
    <w:p w14:paraId="76C01A4B">
      <w:pPr>
        <w:spacing w:before="93" w:beforeLines="30" w:after="93" w:afterLines="30" w:line="400" w:lineRule="atLeast"/>
        <w:ind w:firstLine="720" w:firstLineChars="300"/>
        <w:rPr>
          <w:rFonts w:hint="eastAsia" w:ascii="宋体" w:hAnsi="宋体" w:eastAsia="宋体" w:cs="宋体"/>
          <w:sz w:val="24"/>
        </w:rPr>
      </w:pPr>
      <w:r>
        <w:rPr>
          <w:rFonts w:hint="eastAsia" w:ascii="宋体" w:hAnsi="宋体" w:eastAsia="宋体" w:cs="宋体"/>
          <w:sz w:val="24"/>
        </w:rPr>
        <w:t xml:space="preserve">（盖章）                               </w:t>
      </w:r>
      <w:r>
        <w:rPr>
          <w:rFonts w:hint="eastAsia" w:ascii="宋体" w:hAnsi="宋体" w:eastAsia="宋体" w:cs="宋体"/>
          <w:sz w:val="24"/>
          <w:lang w:val="en-US" w:eastAsia="zh-CN"/>
        </w:rPr>
        <w:t xml:space="preserve">      </w:t>
      </w:r>
      <w:r>
        <w:rPr>
          <w:rFonts w:hint="eastAsia" w:ascii="宋体" w:hAnsi="宋体" w:eastAsia="宋体" w:cs="宋体"/>
          <w:sz w:val="24"/>
        </w:rPr>
        <w:t xml:space="preserve"> （盖章）</w:t>
      </w:r>
    </w:p>
    <w:p w14:paraId="3D52D450">
      <w:pPr>
        <w:spacing w:before="93" w:beforeLines="30" w:after="93" w:afterLines="30" w:line="400" w:lineRule="atLeast"/>
        <w:ind w:firstLine="6840" w:firstLineChars="2850"/>
        <w:rPr>
          <w:rFonts w:hint="eastAsia" w:ascii="宋体" w:hAnsi="宋体" w:eastAsia="宋体" w:cs="宋体"/>
          <w:sz w:val="24"/>
        </w:rPr>
      </w:pPr>
      <w:r>
        <w:rPr>
          <w:rFonts w:hint="eastAsia" w:ascii="宋体" w:hAnsi="宋体" w:eastAsia="宋体" w:cs="宋体"/>
          <w:sz w:val="24"/>
        </w:rPr>
        <w:t xml:space="preserve">                                        </w:t>
      </w:r>
    </w:p>
    <w:p w14:paraId="29ED7E16">
      <w:pPr>
        <w:spacing w:before="93" w:beforeLines="30" w:after="93" w:afterLines="30" w:line="400" w:lineRule="atLeast"/>
        <w:rPr>
          <w:rFonts w:hint="eastAsia" w:ascii="宋体" w:hAnsi="宋体" w:eastAsia="宋体" w:cs="宋体"/>
          <w:sz w:val="24"/>
        </w:rPr>
      </w:pPr>
      <w:r>
        <w:rPr>
          <w:rFonts w:hint="eastAsia" w:ascii="宋体" w:hAnsi="宋体" w:eastAsia="宋体" w:cs="宋体"/>
          <w:sz w:val="24"/>
        </w:rPr>
        <w:t>授权代表：（签名并盖章）                        授权代表：（签名并盖章）</w:t>
      </w:r>
    </w:p>
    <w:p w14:paraId="56398A6F">
      <w:pPr>
        <w:spacing w:before="93" w:beforeLines="30" w:after="93" w:afterLines="30" w:line="400" w:lineRule="atLeast"/>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rPr>
        <w:t xml:space="preserve">             </w:t>
      </w:r>
      <w:r>
        <w:rPr>
          <w:rFonts w:hint="eastAsia" w:ascii="宋体" w:hAnsi="宋体" w:eastAsia="宋体" w:cs="宋体"/>
          <w:sz w:val="24"/>
        </w:rPr>
        <w:t xml:space="preserve">  </w:t>
      </w:r>
    </w:p>
    <w:p w14:paraId="3C3BDB95">
      <w:pPr>
        <w:spacing w:before="93" w:beforeLines="30" w:after="93" w:afterLines="30" w:line="400" w:lineRule="atLeast"/>
        <w:rPr>
          <w:rFonts w:hint="eastAsia" w:ascii="宋体" w:hAnsi="宋体" w:eastAsia="宋体" w:cs="宋体"/>
          <w:sz w:val="24"/>
        </w:rPr>
      </w:pPr>
      <w:r>
        <w:rPr>
          <w:rFonts w:hint="eastAsia" w:ascii="宋体" w:hAnsi="宋体" w:eastAsia="宋体" w:cs="宋体"/>
          <w:sz w:val="24"/>
        </w:rPr>
        <w:t xml:space="preserve"> 年   月   日                                年   月   日</w:t>
      </w:r>
    </w:p>
    <w:p w14:paraId="49382054">
      <w:pPr>
        <w:spacing w:before="93" w:beforeLines="30" w:after="93" w:afterLines="30" w:line="400" w:lineRule="atLeast"/>
        <w:rPr>
          <w:rFonts w:hint="eastAsia" w:ascii="宋体" w:hAnsi="宋体" w:eastAsia="宋体" w:cs="宋体"/>
          <w:sz w:val="24"/>
        </w:rPr>
      </w:pPr>
    </w:p>
    <w:p w14:paraId="7882479A">
      <w:pPr>
        <w:spacing w:before="93" w:beforeLines="30" w:after="93" w:afterLines="30" w:line="400" w:lineRule="atLeast"/>
        <w:rPr>
          <w:rFonts w:hint="eastAsia" w:ascii="宋体" w:hAnsi="宋体" w:eastAsia="宋体" w:cs="宋体"/>
          <w:sz w:val="24"/>
          <w:lang w:val="en-US" w:eastAsia="zh-CN"/>
        </w:rPr>
      </w:pPr>
      <w:r>
        <w:rPr>
          <w:rFonts w:hint="eastAsia" w:ascii="宋体" w:hAnsi="宋体" w:eastAsia="宋体" w:cs="宋体"/>
          <w:sz w:val="24"/>
        </w:rPr>
        <w:t>见证人：</w:t>
      </w:r>
      <w:r>
        <w:rPr>
          <w:rFonts w:hint="eastAsia" w:ascii="宋体" w:hAnsi="宋体" w:eastAsia="宋体" w:cs="宋体"/>
          <w:sz w:val="24"/>
          <w:lang w:val="en-US" w:eastAsia="zh-CN"/>
        </w:rPr>
        <w:t xml:space="preserve"> </w:t>
      </w:r>
    </w:p>
    <w:p w14:paraId="17C6AB05">
      <w:pPr>
        <w:spacing w:before="93" w:beforeLines="30" w:after="93" w:afterLines="30" w:line="400" w:lineRule="atLeast"/>
        <w:rPr>
          <w:rFonts w:hint="eastAsia" w:ascii="仿宋" w:hAnsi="仿宋" w:eastAsia="仿宋"/>
          <w:sz w:val="24"/>
          <w:lang w:val="en-US" w:eastAsia="zh-CN"/>
        </w:rPr>
      </w:pPr>
    </w:p>
    <w:p w14:paraId="2FF13DDF">
      <w:pPr>
        <w:spacing w:before="93" w:beforeLines="30" w:after="93" w:afterLines="30" w:line="400" w:lineRule="atLeast"/>
        <w:rPr>
          <w:rFonts w:hint="eastAsia" w:ascii="仿宋" w:hAnsi="仿宋" w:eastAsia="仿宋"/>
          <w:sz w:val="24"/>
          <w:lang w:val="en-US" w:eastAsia="zh-CN"/>
        </w:rPr>
      </w:pPr>
    </w:p>
    <w:p w14:paraId="01EE3B3B">
      <w:pPr>
        <w:spacing w:before="93" w:beforeLines="30" w:after="93" w:afterLines="30" w:line="400" w:lineRule="atLeast"/>
        <w:rPr>
          <w:rFonts w:hint="eastAsia" w:ascii="仿宋" w:hAnsi="仿宋" w:eastAsia="仿宋"/>
          <w:sz w:val="24"/>
          <w:lang w:val="en-US" w:eastAsia="zh-CN"/>
        </w:rPr>
      </w:pPr>
    </w:p>
    <w:p w14:paraId="77CF05C8">
      <w:pPr>
        <w:spacing w:before="93" w:beforeLines="30" w:after="93" w:afterLines="30" w:line="400" w:lineRule="atLeast"/>
        <w:rPr>
          <w:rFonts w:hint="eastAsia" w:ascii="仿宋" w:hAnsi="仿宋" w:eastAsia="仿宋"/>
          <w:sz w:val="24"/>
          <w:lang w:val="en-US" w:eastAsia="zh-CN"/>
        </w:rPr>
      </w:pPr>
    </w:p>
    <w:p w14:paraId="36B196C2">
      <w:pPr>
        <w:spacing w:before="93" w:beforeLines="30" w:after="93" w:afterLines="30" w:line="400" w:lineRule="atLeast"/>
        <w:rPr>
          <w:rFonts w:hint="eastAsia" w:ascii="仿宋" w:hAnsi="仿宋" w:eastAsia="仿宋"/>
          <w:sz w:val="24"/>
          <w:lang w:val="en-US" w:eastAsia="zh-CN"/>
        </w:rPr>
      </w:pPr>
      <w:r>
        <w:rPr>
          <w:rFonts w:hint="eastAsia" w:ascii="仿宋" w:hAnsi="仿宋" w:eastAsia="仿宋"/>
          <w:sz w:val="24"/>
          <w:lang w:val="en-US" w:eastAsia="zh-CN"/>
        </w:rPr>
        <w:t xml:space="preserve">    </w:t>
      </w:r>
    </w:p>
    <w:p w14:paraId="2E8CEC91">
      <w:pPr>
        <w:spacing w:before="93" w:beforeLines="30" w:after="93" w:afterLines="30" w:line="400" w:lineRule="atLeast"/>
        <w:rPr>
          <w:rFonts w:hint="eastAsia" w:ascii="仿宋" w:hAnsi="仿宋" w:eastAsia="仿宋"/>
          <w:sz w:val="24"/>
          <w:lang w:val="en-US" w:eastAsia="zh-CN"/>
        </w:rPr>
      </w:pPr>
    </w:p>
    <w:p w14:paraId="2D2A55DE">
      <w:pPr>
        <w:spacing w:before="93" w:beforeLines="30" w:after="93" w:afterLines="30" w:line="400" w:lineRule="atLeast"/>
        <w:rPr>
          <w:rFonts w:hint="eastAsia" w:ascii="仿宋" w:hAnsi="仿宋" w:eastAsia="仿宋"/>
          <w:sz w:val="24"/>
          <w:lang w:val="en-US" w:eastAsia="zh-CN"/>
        </w:rPr>
      </w:pPr>
    </w:p>
    <w:p w14:paraId="21904176">
      <w:pPr>
        <w:numPr>
          <w:ilvl w:val="0"/>
          <w:numId w:val="2"/>
        </w:numPr>
        <w:spacing w:before="73" w:line="277" w:lineRule="auto"/>
        <w:ind w:left="1" w:right="3055" w:firstLine="3125"/>
        <w:rPr>
          <w:rFonts w:ascii="黑体" w:hAnsi="黑体" w:eastAsia="黑体" w:cs="黑体"/>
          <w:spacing w:val="3"/>
          <w:sz w:val="35"/>
          <w:szCs w:val="35"/>
          <w:highlight w:val="none"/>
          <w:lang w:eastAsia="zh-CN"/>
        </w:rPr>
      </w:pPr>
      <w:r>
        <w:rPr>
          <w:rFonts w:ascii="黑体" w:hAnsi="黑体" w:eastAsia="黑体" w:cs="黑体"/>
          <w:spacing w:val="7"/>
          <w:sz w:val="35"/>
          <w:szCs w:val="35"/>
          <w:highlight w:val="none"/>
          <w:lang w:eastAsia="zh-CN"/>
        </w:rPr>
        <w:t>采购需求</w:t>
      </w:r>
      <w:r>
        <w:rPr>
          <w:rFonts w:ascii="黑体" w:hAnsi="黑体" w:eastAsia="黑体" w:cs="黑体"/>
          <w:spacing w:val="3"/>
          <w:sz w:val="35"/>
          <w:szCs w:val="35"/>
          <w:highlight w:val="none"/>
          <w:lang w:eastAsia="zh-CN"/>
        </w:rPr>
        <w:t xml:space="preserve"> </w:t>
      </w:r>
    </w:p>
    <w:p w14:paraId="4F08EEDB">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一、项目名称</w:t>
      </w:r>
    </w:p>
    <w:p w14:paraId="116B65C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val="0"/>
          <w:bCs w:val="0"/>
          <w:color w:val="auto"/>
          <w:sz w:val="24"/>
          <w:szCs w:val="24"/>
          <w:highlight w:val="none"/>
        </w:rPr>
        <w:t>无锡山水城市发展集团有限公司2023-2024年度财务审计及2025年季度财务报表和半年度财务报表审核。</w:t>
      </w:r>
    </w:p>
    <w:p w14:paraId="53E2DD5F">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二、服务期限</w:t>
      </w:r>
    </w:p>
    <w:p w14:paraId="2D3A515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val="0"/>
          <w:bCs w:val="0"/>
          <w:color w:val="auto"/>
          <w:sz w:val="24"/>
          <w:szCs w:val="24"/>
          <w:highlight w:val="none"/>
        </w:rPr>
        <w:t>1年（具体以签订合同起算）。</w:t>
      </w:r>
    </w:p>
    <w:p w14:paraId="49B56A00">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三、工作内容</w:t>
      </w:r>
    </w:p>
    <w:p w14:paraId="3F47983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2024年年报审计：在2025年4月28日之前出具三家主体2023年-2024年合并审计报告（总所证券资质报告证券资格），三家主体分别为无锡山水城市发展集团有限公司、无锡山水产业投资发展集团有限公司及无锡雪浪建设集团有限公司；在甲方的要求下，为三家主体本部及并表下属企业出具2024年度审计报告（非证券资格，</w:t>
      </w:r>
      <w:r>
        <w:rPr>
          <w:rFonts w:hint="eastAsia" w:ascii="宋体" w:hAnsi="宋体" w:eastAsia="宋体" w:cs="宋体"/>
          <w:b w:val="0"/>
          <w:bCs w:val="0"/>
          <w:color w:val="auto"/>
          <w:sz w:val="24"/>
          <w:szCs w:val="24"/>
          <w:highlight w:val="none"/>
          <w:lang w:val="en-US" w:eastAsia="zh-CN"/>
        </w:rPr>
        <w:t>中标方</w:t>
      </w:r>
      <w:r>
        <w:rPr>
          <w:rFonts w:hint="eastAsia" w:ascii="宋体" w:hAnsi="宋体" w:eastAsia="宋体" w:cs="宋体"/>
          <w:b w:val="0"/>
          <w:bCs w:val="0"/>
          <w:color w:val="auto"/>
          <w:sz w:val="24"/>
          <w:szCs w:val="24"/>
          <w:highlight w:val="none"/>
        </w:rPr>
        <w:t>具体出具报告的主体需满足</w:t>
      </w:r>
      <w:r>
        <w:rPr>
          <w:rFonts w:hint="eastAsia" w:ascii="宋体" w:hAnsi="宋体" w:eastAsia="宋体" w:cs="宋体"/>
          <w:b w:val="0"/>
          <w:bCs w:val="0"/>
          <w:color w:val="auto"/>
          <w:sz w:val="24"/>
          <w:szCs w:val="24"/>
          <w:highlight w:val="none"/>
          <w:lang w:val="en-US" w:eastAsia="zh-CN"/>
        </w:rPr>
        <w:t>采购方</w:t>
      </w:r>
      <w:r>
        <w:rPr>
          <w:rFonts w:hint="eastAsia" w:ascii="宋体" w:hAnsi="宋体" w:eastAsia="宋体" w:cs="宋体"/>
          <w:b w:val="0"/>
          <w:bCs w:val="0"/>
          <w:color w:val="auto"/>
          <w:sz w:val="24"/>
          <w:szCs w:val="24"/>
          <w:highlight w:val="none"/>
        </w:rPr>
        <w:t>的要求，并经</w:t>
      </w:r>
      <w:r>
        <w:rPr>
          <w:rFonts w:hint="eastAsia" w:ascii="宋体" w:hAnsi="宋体" w:eastAsia="宋体" w:cs="宋体"/>
          <w:b w:val="0"/>
          <w:bCs w:val="0"/>
          <w:color w:val="auto"/>
          <w:sz w:val="24"/>
          <w:szCs w:val="24"/>
          <w:highlight w:val="none"/>
          <w:lang w:val="en-US" w:eastAsia="zh-CN"/>
        </w:rPr>
        <w:t>采购方</w:t>
      </w:r>
      <w:r>
        <w:rPr>
          <w:rFonts w:hint="eastAsia" w:ascii="宋体" w:hAnsi="宋体" w:eastAsia="宋体" w:cs="宋体"/>
          <w:b w:val="0"/>
          <w:bCs w:val="0"/>
          <w:color w:val="auto"/>
          <w:sz w:val="24"/>
          <w:szCs w:val="24"/>
          <w:highlight w:val="none"/>
        </w:rPr>
        <w:t>同意）。</w:t>
      </w:r>
    </w:p>
    <w:p w14:paraId="008EF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在审计服务期间，若中标会计师事务所受到财政部、证监会或中国银行间市场交易商协会等有权机关处罚、暂停执业等，影响公司债券申报、发行的，则采购方有权将中标会计师事务所在处罚期间的相关审计业务另行委托给第三方审计，中标方应无条件给予配合，相关费用从中标价中扣除，不额外增加采购方的费用。根据采购方的要求，中标会计师事务所也有义务协调安排其他满足要求的证券事务所在同等时间内完成年度、季度报表工作，且不额外增加采购方的费用。</w:t>
      </w:r>
    </w:p>
    <w:p w14:paraId="32D4E2F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 2025年季度报表和半年度报表审核服务：在</w:t>
      </w:r>
      <w:r>
        <w:rPr>
          <w:rFonts w:hint="eastAsia" w:ascii="宋体" w:hAnsi="宋体" w:eastAsia="宋体" w:cs="宋体"/>
          <w:b w:val="0"/>
          <w:bCs w:val="0"/>
          <w:color w:val="auto"/>
          <w:sz w:val="24"/>
          <w:szCs w:val="24"/>
          <w:highlight w:val="none"/>
          <w:lang w:val="en-US" w:eastAsia="zh-CN"/>
        </w:rPr>
        <w:t>采购方</w:t>
      </w:r>
      <w:r>
        <w:rPr>
          <w:rFonts w:hint="eastAsia" w:ascii="宋体" w:hAnsi="宋体" w:eastAsia="宋体" w:cs="宋体"/>
          <w:b w:val="0"/>
          <w:bCs w:val="0"/>
          <w:color w:val="auto"/>
          <w:sz w:val="24"/>
          <w:szCs w:val="24"/>
          <w:highlight w:val="none"/>
        </w:rPr>
        <w:t>限定的时间段内，为上述三家主体2025年季度报表和半年度报表提供审核服务。</w:t>
      </w:r>
    </w:p>
    <w:p w14:paraId="6BAE23C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 发债相关的服务：在2025年度三家主体发行债券时提供所需的相应服务，包括提供财务分析咨询服务、提供相关数据及文件材料等必要的协助工作，涉及到出具资产清单等专项报告说明，双方另行约定费用。</w:t>
      </w:r>
    </w:p>
    <w:p w14:paraId="056123F3">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评级相关的服务：采购方信用评级时提供所需的相应服务，包括维持现有评级和新增产业评级时提供财务分析咨询服务、提供相关数据及文件材料等必要的协助工作，在采购方的要求下，为产业主体出具2023年度-2024年度的两年期审计报告（纳入产业平台的公司范围属于上述三家主体合并范围内子公司）。</w:t>
      </w:r>
    </w:p>
    <w:p w14:paraId="63D9FE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eastAsia="宋体" w:cs="宋体"/>
          <w:b w:val="0"/>
          <w:bCs w:val="0"/>
          <w:color w:val="auto"/>
          <w:sz w:val="24"/>
          <w:szCs w:val="24"/>
          <w:highlight w:val="none"/>
          <w:lang w:val="en-US" w:eastAsia="zh-CN"/>
        </w:rPr>
        <w:t>中标供应商</w:t>
      </w:r>
      <w:r>
        <w:rPr>
          <w:rFonts w:hint="eastAsia" w:ascii="宋体" w:hAnsi="宋体" w:eastAsia="宋体" w:cs="宋体"/>
          <w:b w:val="0"/>
          <w:bCs w:val="0"/>
          <w:color w:val="auto"/>
          <w:sz w:val="24"/>
          <w:szCs w:val="24"/>
          <w:highlight w:val="none"/>
        </w:rPr>
        <w:t>审计工作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218496D3">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val="0"/>
          <w:bCs w:val="0"/>
          <w:color w:val="auto"/>
          <w:sz w:val="24"/>
          <w:szCs w:val="24"/>
          <w:highlight w:val="none"/>
        </w:rPr>
        <w:t>6．</w:t>
      </w:r>
      <w:r>
        <w:rPr>
          <w:rFonts w:hint="eastAsia" w:ascii="宋体" w:hAnsi="宋体" w:eastAsia="宋体" w:cs="宋体"/>
          <w:b w:val="0"/>
          <w:bCs w:val="0"/>
          <w:color w:val="auto"/>
          <w:sz w:val="24"/>
          <w:szCs w:val="24"/>
          <w:highlight w:val="none"/>
          <w:lang w:val="en-US" w:eastAsia="zh-CN"/>
        </w:rPr>
        <w:t>中标供应商</w:t>
      </w:r>
      <w:r>
        <w:rPr>
          <w:rFonts w:hint="eastAsia" w:ascii="宋体" w:hAnsi="宋体" w:eastAsia="宋体" w:cs="宋体"/>
          <w:b w:val="0"/>
          <w:bCs w:val="0"/>
          <w:color w:val="auto"/>
          <w:sz w:val="24"/>
          <w:szCs w:val="24"/>
          <w:highlight w:val="none"/>
        </w:rPr>
        <w:t>通过执行审计工作，对财务报表的下列方面发表审计意见：（1）财务报表是否在所有重大方面按照《企业会计准则》的规定编制；（2）财务报表是否在所有重大方面公允反映了甲方2023年12月31日及2024年12月31日财务状况以及2023年度及2024年度经营成果和现金流量。</w:t>
      </w:r>
    </w:p>
    <w:p w14:paraId="0D6E7C2C">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w:t>
      </w:r>
      <w:r>
        <w:rPr>
          <w:rFonts w:hint="eastAsia" w:ascii="宋体" w:hAnsi="宋体" w:eastAsia="宋体" w:cs="宋体"/>
          <w:b/>
          <w:bCs/>
          <w:color w:val="auto"/>
          <w:sz w:val="24"/>
          <w:szCs w:val="24"/>
          <w:highlight w:val="none"/>
          <w:lang w:val="en-US" w:eastAsia="zh-CN"/>
        </w:rPr>
        <w:t>服务</w:t>
      </w:r>
      <w:r>
        <w:rPr>
          <w:rFonts w:hint="eastAsia" w:ascii="宋体" w:hAnsi="宋体" w:eastAsia="宋体" w:cs="宋体"/>
          <w:b/>
          <w:bCs/>
          <w:color w:val="auto"/>
          <w:sz w:val="24"/>
          <w:szCs w:val="24"/>
          <w:highlight w:val="none"/>
        </w:rPr>
        <w:t>要求</w:t>
      </w:r>
    </w:p>
    <w:p w14:paraId="3FB8F4D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满足采购人要求及国家有关规定；</w:t>
      </w:r>
    </w:p>
    <w:p w14:paraId="347864DA">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五、付款方式：</w:t>
      </w:r>
    </w:p>
    <w:p w14:paraId="4FC0753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val="0"/>
          <w:bCs w:val="0"/>
          <w:color w:val="auto"/>
          <w:sz w:val="24"/>
          <w:szCs w:val="24"/>
          <w:highlight w:val="none"/>
          <w:lang w:val="en-US" w:eastAsia="zh-CN"/>
        </w:rPr>
        <w:t>中标供应商</w:t>
      </w:r>
      <w:r>
        <w:rPr>
          <w:rFonts w:hint="eastAsia" w:ascii="宋体" w:hAnsi="宋体" w:eastAsia="宋体" w:cs="宋体"/>
          <w:b w:val="0"/>
          <w:bCs w:val="0"/>
          <w:color w:val="auto"/>
          <w:sz w:val="24"/>
          <w:szCs w:val="24"/>
          <w:highlight w:val="none"/>
        </w:rPr>
        <w:t>提供2023年-2024年度审计报告之日起三十日内支付合同的60%，提供2025年半年度审核的报表及附注之日起三十日内支付合同额的25%，提供2025年三季度审核的报表之日起三十日内支付合同额的15%。</w:t>
      </w:r>
      <w:r>
        <w:rPr>
          <w:rFonts w:hint="eastAsia" w:ascii="宋体" w:hAnsi="宋体" w:eastAsia="宋体" w:cs="宋体"/>
          <w:b w:val="0"/>
          <w:bCs w:val="0"/>
          <w:color w:val="auto"/>
          <w:sz w:val="24"/>
          <w:szCs w:val="24"/>
          <w:highlight w:val="none"/>
          <w:lang w:val="en-US" w:eastAsia="zh-CN"/>
        </w:rPr>
        <w:t>供应商</w:t>
      </w:r>
      <w:r>
        <w:rPr>
          <w:rFonts w:hint="eastAsia" w:ascii="宋体" w:hAnsi="宋体" w:eastAsia="宋体" w:cs="宋体"/>
          <w:b w:val="0"/>
          <w:bCs w:val="0"/>
          <w:color w:val="auto"/>
          <w:sz w:val="24"/>
          <w:szCs w:val="24"/>
          <w:highlight w:val="none"/>
        </w:rPr>
        <w:t>应于付款前向</w:t>
      </w:r>
      <w:r>
        <w:rPr>
          <w:rFonts w:hint="eastAsia" w:ascii="宋体" w:hAnsi="宋体" w:eastAsia="宋体" w:cs="宋体"/>
          <w:b w:val="0"/>
          <w:bCs w:val="0"/>
          <w:color w:val="auto"/>
          <w:sz w:val="24"/>
          <w:szCs w:val="24"/>
          <w:highlight w:val="none"/>
          <w:lang w:val="en-US" w:eastAsia="zh-CN"/>
        </w:rPr>
        <w:t>采购方</w:t>
      </w:r>
      <w:r>
        <w:rPr>
          <w:rFonts w:hint="eastAsia" w:ascii="宋体" w:hAnsi="宋体" w:eastAsia="宋体" w:cs="宋体"/>
          <w:b w:val="0"/>
          <w:bCs w:val="0"/>
          <w:color w:val="auto"/>
          <w:sz w:val="24"/>
          <w:szCs w:val="24"/>
          <w:highlight w:val="none"/>
        </w:rPr>
        <w:t>开具相应的增值税专用发票。</w:t>
      </w:r>
    </w:p>
    <w:p w14:paraId="32F01EA3">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六、报价要求</w:t>
      </w:r>
    </w:p>
    <w:p w14:paraId="7683E5F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val="0"/>
          <w:bCs w:val="0"/>
          <w:color w:val="auto"/>
          <w:sz w:val="24"/>
          <w:szCs w:val="24"/>
          <w:highlight w:val="none"/>
          <w:lang w:val="en-US" w:eastAsia="zh-CN"/>
        </w:rPr>
        <w:t>投标</w:t>
      </w:r>
      <w:r>
        <w:rPr>
          <w:rFonts w:hint="eastAsia" w:ascii="宋体" w:hAnsi="宋体" w:eastAsia="宋体" w:cs="宋体"/>
          <w:b w:val="0"/>
          <w:bCs w:val="0"/>
          <w:color w:val="auto"/>
          <w:sz w:val="24"/>
          <w:szCs w:val="24"/>
          <w:highlight w:val="none"/>
        </w:rPr>
        <w:t>报价包括但不仅限于完成本项目编制任务、编制范围、编制深度、编制成果等所有工作所需的项目全过程服务费、编制费、资料搜集、交通差旅费、食宿费用、会务费、专家咨询费、报批评审费、汇报费、相关成果文件费以及应由成交供应商支付的管理费、利润、规费、税金、政策性文件规定及合同包含的所有风险、责任等完成本项目的各项应有费用。</w:t>
      </w:r>
    </w:p>
    <w:p w14:paraId="5AE3C427">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七、保密要求</w:t>
      </w:r>
    </w:p>
    <w:p w14:paraId="7B00715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参加本项目编制工作的单位和个人，对属于国家秘密、商业机密的信息，必须严格遵守有关保密法律法规，确保不发生失泄密问题。</w:t>
      </w:r>
    </w:p>
    <w:p w14:paraId="7D0FAC3B">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八、综合说明及其他要求</w:t>
      </w:r>
    </w:p>
    <w:p w14:paraId="0FC2F4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eastAsia="宋体" w:cs="宋体"/>
          <w:b w:val="0"/>
          <w:bCs w:val="0"/>
          <w:color w:val="auto"/>
          <w:sz w:val="24"/>
          <w:szCs w:val="24"/>
          <w:highlight w:val="none"/>
          <w:lang w:val="en-US" w:eastAsia="zh-CN"/>
        </w:rPr>
        <w:t>投标</w:t>
      </w:r>
      <w:r>
        <w:rPr>
          <w:rFonts w:hint="eastAsia" w:ascii="宋体" w:hAnsi="宋体" w:eastAsia="宋体" w:cs="宋体"/>
          <w:b w:val="0"/>
          <w:bCs w:val="0"/>
          <w:color w:val="auto"/>
          <w:sz w:val="24"/>
          <w:szCs w:val="24"/>
          <w:highlight w:val="none"/>
        </w:rPr>
        <w:t>文件中所提要求为项目实施的基本技术要求，供应商应根据采购需求、项目及场地现状等前期调研情况，提供满足本技术规范和所列标准要求的服务，对国家有关安全和环保等强制性标准，必须予以说明并满足。</w:t>
      </w:r>
    </w:p>
    <w:p w14:paraId="6D7E441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lang w:val="en-US" w:eastAsia="zh-CN"/>
        </w:rPr>
        <w:t>中标</w:t>
      </w:r>
      <w:r>
        <w:rPr>
          <w:rFonts w:hint="eastAsia" w:ascii="宋体" w:hAnsi="宋体" w:eastAsia="宋体" w:cs="宋体"/>
          <w:b w:val="0"/>
          <w:bCs w:val="0"/>
          <w:color w:val="auto"/>
          <w:sz w:val="24"/>
          <w:szCs w:val="24"/>
          <w:highlight w:val="none"/>
        </w:rPr>
        <w:t>供应商服务人员在服务期间因正常服务或采购人派遣的委托项目任务内造成的任何人员伤亡事故，采购人均不承担任何责任。</w:t>
      </w:r>
    </w:p>
    <w:p w14:paraId="4DA0C9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 w:val="0"/>
          <w:bCs w:val="0"/>
          <w:color w:val="auto"/>
          <w:sz w:val="24"/>
          <w:szCs w:val="24"/>
          <w:highlight w:val="none"/>
          <w:lang w:eastAsia="zh-CN"/>
        </w:rPr>
        <w:sectPr>
          <w:footerReference r:id="rId9" w:type="default"/>
          <w:pgSz w:w="11906" w:h="16839"/>
          <w:pgMar w:top="1405" w:right="1293" w:bottom="1058" w:left="1373" w:header="0" w:footer="879" w:gutter="0"/>
          <w:pgNumType w:fmt="decimal"/>
          <w:cols w:space="720" w:num="1"/>
        </w:sectPr>
      </w:pPr>
      <w:r>
        <w:rPr>
          <w:rFonts w:hint="eastAsia" w:ascii="宋体" w:hAnsi="宋体" w:eastAsia="宋体" w:cs="宋体"/>
          <w:b w:val="0"/>
          <w:bCs w:val="0"/>
          <w:color w:val="auto"/>
          <w:sz w:val="24"/>
          <w:szCs w:val="24"/>
          <w:highlight w:val="none"/>
        </w:rPr>
        <w:t>3.</w:t>
      </w:r>
      <w:r>
        <w:rPr>
          <w:rFonts w:hint="eastAsia" w:ascii="宋体" w:hAnsi="宋体" w:eastAsia="宋体" w:cs="宋体"/>
          <w:b w:val="0"/>
          <w:bCs w:val="0"/>
          <w:color w:val="auto"/>
          <w:sz w:val="24"/>
          <w:szCs w:val="24"/>
          <w:highlight w:val="none"/>
          <w:lang w:val="en-US" w:eastAsia="zh-CN"/>
        </w:rPr>
        <w:t>中标</w:t>
      </w:r>
      <w:r>
        <w:rPr>
          <w:rFonts w:hint="eastAsia" w:ascii="宋体" w:hAnsi="宋体" w:eastAsia="宋体" w:cs="宋体"/>
          <w:b w:val="0"/>
          <w:bCs w:val="0"/>
          <w:color w:val="auto"/>
          <w:sz w:val="24"/>
          <w:szCs w:val="24"/>
          <w:highlight w:val="none"/>
        </w:rPr>
        <w:t>供应商应按照采购人的要求，及时更换不能胜任工作的工作人员；负责处理合同服务期内所有劳资纠纷和调解管理纠纷；落实采购人根据规章制度和工作需要提出的其他管理要求，并向采购人提供相关证明材料备案。</w:t>
      </w:r>
    </w:p>
    <w:p w14:paraId="48F9E4CF">
      <w:pPr>
        <w:spacing w:before="73" w:line="226" w:lineRule="auto"/>
        <w:jc w:val="center"/>
        <w:rPr>
          <w:rFonts w:ascii="黑体" w:hAnsi="黑体" w:eastAsia="黑体" w:cs="黑体"/>
          <w:sz w:val="35"/>
          <w:szCs w:val="35"/>
          <w:highlight w:val="none"/>
          <w:lang w:eastAsia="zh-CN"/>
        </w:rPr>
      </w:pPr>
      <w:r>
        <w:rPr>
          <w:rFonts w:ascii="黑体" w:hAnsi="黑体" w:eastAsia="黑体" w:cs="黑体"/>
          <w:spacing w:val="6"/>
          <w:sz w:val="35"/>
          <w:szCs w:val="35"/>
          <w:highlight w:val="none"/>
          <w:lang w:eastAsia="zh-CN"/>
        </w:rPr>
        <w:t xml:space="preserve">第五章  </w:t>
      </w:r>
      <w:r>
        <w:rPr>
          <w:rFonts w:ascii="黑体" w:hAnsi="黑体" w:eastAsia="黑体" w:cs="黑体"/>
          <w:b/>
          <w:bCs/>
          <w:spacing w:val="6"/>
          <w:sz w:val="35"/>
          <w:szCs w:val="35"/>
          <w:highlight w:val="none"/>
          <w:lang w:eastAsia="zh-CN"/>
        </w:rPr>
        <w:t>评标方法与评标标准</w:t>
      </w:r>
    </w:p>
    <w:p w14:paraId="7BA41A4E">
      <w:pPr>
        <w:pStyle w:val="5"/>
        <w:spacing w:line="263" w:lineRule="auto"/>
        <w:rPr>
          <w:highlight w:val="none"/>
          <w:lang w:eastAsia="zh-CN"/>
        </w:rPr>
      </w:pPr>
    </w:p>
    <w:p w14:paraId="771DB6DF">
      <w:pPr>
        <w:widowControl w:val="0"/>
        <w:tabs>
          <w:tab w:val="left" w:pos="945"/>
        </w:tabs>
        <w:kinsoku/>
        <w:autoSpaceDE/>
        <w:autoSpaceDN/>
        <w:adjustRightInd/>
        <w:snapToGrid/>
        <w:spacing w:line="360" w:lineRule="auto"/>
        <w:ind w:firstLine="523" w:firstLineChars="218"/>
        <w:jc w:val="both"/>
        <w:textAlignment w:val="auto"/>
        <w:rPr>
          <w:rFonts w:ascii="宋体" w:hAnsi="宋体" w:eastAsia="宋体" w:cs="Times New Roman"/>
          <w:bCs/>
          <w:snapToGrid/>
          <w:kern w:val="2"/>
          <w:sz w:val="24"/>
          <w:szCs w:val="24"/>
          <w:highlight w:val="none"/>
          <w:lang w:eastAsia="zh-CN"/>
        </w:rPr>
      </w:pPr>
      <w:r>
        <w:rPr>
          <w:rFonts w:hint="eastAsia" w:ascii="宋体" w:hAnsi="宋体" w:eastAsia="宋体" w:cs="Times New Roman"/>
          <w:bCs/>
          <w:snapToGrid/>
          <w:kern w:val="2"/>
          <w:sz w:val="24"/>
          <w:szCs w:val="24"/>
          <w:highlight w:val="none"/>
          <w:lang w:eastAsia="zh-CN"/>
        </w:rPr>
        <w:t>投标人通过初审的，方可进入</w:t>
      </w:r>
      <w:r>
        <w:rPr>
          <w:rFonts w:hint="eastAsia" w:ascii="宋体" w:hAnsi="宋体" w:eastAsia="宋体" w:cs="Times New Roman"/>
          <w:bCs/>
          <w:snapToGrid/>
          <w:kern w:val="2"/>
          <w:sz w:val="24"/>
          <w:szCs w:val="22"/>
          <w:highlight w:val="none"/>
          <w:lang w:eastAsia="zh-CN"/>
        </w:rPr>
        <w:t>比较与评价程序</w:t>
      </w:r>
      <w:r>
        <w:rPr>
          <w:rFonts w:hint="eastAsia" w:ascii="宋体" w:hAnsi="宋体" w:eastAsia="宋体" w:cs="Times New Roman"/>
          <w:bCs/>
          <w:snapToGrid/>
          <w:kern w:val="2"/>
          <w:sz w:val="24"/>
          <w:szCs w:val="24"/>
          <w:highlight w:val="none"/>
          <w:lang w:eastAsia="zh-CN"/>
        </w:rPr>
        <w:t>。</w:t>
      </w:r>
    </w:p>
    <w:p w14:paraId="438695C8">
      <w:pPr>
        <w:widowControl w:val="0"/>
        <w:tabs>
          <w:tab w:val="left" w:pos="945"/>
        </w:tabs>
        <w:kinsoku/>
        <w:autoSpaceDE/>
        <w:autoSpaceDN/>
        <w:adjustRightInd/>
        <w:snapToGrid/>
        <w:spacing w:line="360" w:lineRule="auto"/>
        <w:ind w:firstLine="523" w:firstLineChars="218"/>
        <w:jc w:val="both"/>
        <w:textAlignment w:val="auto"/>
        <w:rPr>
          <w:rFonts w:ascii="宋体" w:hAnsi="Calibri" w:eastAsia="宋体" w:cs="Times New Roman"/>
          <w:bCs/>
          <w:snapToGrid/>
          <w:kern w:val="2"/>
          <w:sz w:val="24"/>
          <w:szCs w:val="24"/>
          <w:highlight w:val="none"/>
          <w:lang w:eastAsia="zh-CN"/>
        </w:rPr>
      </w:pPr>
      <w:r>
        <w:rPr>
          <w:rFonts w:hint="eastAsia" w:ascii="宋体" w:hAnsi="宋体" w:eastAsia="宋体" w:cs="Times New Roman"/>
          <w:bCs/>
          <w:snapToGrid/>
          <w:kern w:val="2"/>
          <w:sz w:val="24"/>
          <w:szCs w:val="22"/>
          <w:highlight w:val="none"/>
          <w:lang w:eastAsia="zh-CN"/>
        </w:rPr>
        <w:t>比较与评价</w:t>
      </w:r>
      <w:r>
        <w:rPr>
          <w:rFonts w:hint="eastAsia" w:ascii="宋体" w:hAnsi="宋体" w:eastAsia="宋体" w:cs="Times New Roman"/>
          <w:bCs/>
          <w:snapToGrid/>
          <w:kern w:val="2"/>
          <w:sz w:val="24"/>
          <w:szCs w:val="24"/>
          <w:highlight w:val="none"/>
          <w:lang w:eastAsia="zh-CN"/>
        </w:rPr>
        <w:t>采用综合评分法。</w:t>
      </w:r>
    </w:p>
    <w:p w14:paraId="1FB0E489">
      <w:pPr>
        <w:widowControl w:val="0"/>
        <w:tabs>
          <w:tab w:val="left" w:pos="945"/>
        </w:tabs>
        <w:kinsoku/>
        <w:autoSpaceDE/>
        <w:autoSpaceDN/>
        <w:adjustRightInd/>
        <w:snapToGrid/>
        <w:spacing w:line="360" w:lineRule="auto"/>
        <w:ind w:firstLine="523" w:firstLineChars="218"/>
        <w:jc w:val="both"/>
        <w:textAlignment w:val="auto"/>
        <w:rPr>
          <w:rFonts w:hint="eastAsia" w:ascii="宋体" w:hAnsi="宋体" w:eastAsia="宋体" w:cs="Times New Roman"/>
          <w:bCs/>
          <w:snapToGrid/>
          <w:kern w:val="2"/>
          <w:sz w:val="24"/>
          <w:szCs w:val="24"/>
          <w:highlight w:val="none"/>
          <w:lang w:eastAsia="zh-CN"/>
        </w:rPr>
      </w:pPr>
      <w:r>
        <w:rPr>
          <w:rFonts w:hint="eastAsia" w:ascii="宋体" w:hAnsi="宋体" w:eastAsia="宋体" w:cs="Times New Roman"/>
          <w:bCs/>
          <w:snapToGrid/>
          <w:kern w:val="2"/>
          <w:sz w:val="24"/>
          <w:szCs w:val="24"/>
          <w:highlight w:val="none"/>
          <w:lang w:eastAsia="zh-CN"/>
        </w:rPr>
        <w:t>评标委员会遵循公平、公正、择优原则，独立按照评分标准分别评定投标人的分值；各投标人的评审后得分为各评委所评定分值的平均值，并按</w:t>
      </w:r>
      <w:r>
        <w:rPr>
          <w:rFonts w:hint="eastAsia" w:ascii="宋体" w:hAnsi="宋体" w:eastAsia="宋体" w:cs="Times New Roman"/>
          <w:bCs/>
          <w:snapToGrid/>
          <w:kern w:val="2"/>
          <w:sz w:val="24"/>
          <w:szCs w:val="24"/>
          <w:highlight w:val="none"/>
          <w:lang w:val="en-US" w:eastAsia="zh-CN"/>
        </w:rPr>
        <w:t>由</w:t>
      </w:r>
      <w:r>
        <w:rPr>
          <w:rFonts w:hint="eastAsia" w:ascii="宋体" w:hAnsi="宋体" w:eastAsia="宋体" w:cs="Times New Roman"/>
          <w:bCs/>
          <w:snapToGrid/>
          <w:kern w:val="2"/>
          <w:sz w:val="24"/>
          <w:szCs w:val="24"/>
          <w:highlight w:val="none"/>
          <w:lang w:eastAsia="zh-CN"/>
        </w:rPr>
        <w:t>高</w:t>
      </w:r>
      <w:r>
        <w:rPr>
          <w:rFonts w:hint="eastAsia" w:ascii="宋体" w:hAnsi="宋体" w:eastAsia="宋体" w:cs="Times New Roman"/>
          <w:bCs/>
          <w:snapToGrid/>
          <w:kern w:val="2"/>
          <w:sz w:val="24"/>
          <w:szCs w:val="24"/>
          <w:highlight w:val="none"/>
          <w:lang w:val="en-US" w:eastAsia="zh-CN"/>
        </w:rPr>
        <w:t>到</w:t>
      </w:r>
      <w:r>
        <w:rPr>
          <w:rFonts w:hint="eastAsia" w:ascii="宋体" w:hAnsi="宋体" w:eastAsia="宋体" w:cs="Times New Roman"/>
          <w:bCs/>
          <w:snapToGrid/>
          <w:kern w:val="2"/>
          <w:sz w:val="24"/>
          <w:szCs w:val="24"/>
          <w:highlight w:val="none"/>
          <w:lang w:eastAsia="zh-CN"/>
        </w:rPr>
        <w:t>低顺序排列。</w:t>
      </w:r>
      <w:r>
        <w:rPr>
          <w:rFonts w:hint="eastAsia" w:ascii="宋体" w:hAnsi="宋体" w:eastAsia="宋体" w:cs="Times New Roman"/>
          <w:bCs/>
          <w:snapToGrid/>
          <w:kern w:val="2"/>
          <w:sz w:val="24"/>
          <w:szCs w:val="22"/>
          <w:highlight w:val="none"/>
          <w:lang w:eastAsia="zh-CN"/>
        </w:rPr>
        <w:t>得分相同的，按投标报价由低到高顺序排列，得分且投标报价相同的并列。投标文件满足招标文件全部实质性要求，且按照评审因素的量化指标评审得分最高的投标人</w:t>
      </w:r>
      <w:r>
        <w:rPr>
          <w:rFonts w:hint="eastAsia" w:ascii="宋体" w:hAnsi="宋体" w:eastAsia="宋体" w:cs="Times New Roman"/>
          <w:bCs/>
          <w:snapToGrid/>
          <w:kern w:val="2"/>
          <w:sz w:val="24"/>
          <w:szCs w:val="22"/>
          <w:highlight w:val="none"/>
          <w:lang w:val="en-US" w:eastAsia="zh-CN"/>
        </w:rPr>
        <w:t>为</w:t>
      </w:r>
      <w:r>
        <w:rPr>
          <w:rFonts w:hint="eastAsia" w:ascii="宋体" w:hAnsi="宋体" w:eastAsia="宋体" w:cs="Times New Roman"/>
          <w:bCs/>
          <w:snapToGrid/>
          <w:kern w:val="2"/>
          <w:sz w:val="24"/>
          <w:szCs w:val="22"/>
          <w:highlight w:val="none"/>
          <w:lang w:eastAsia="zh-CN"/>
        </w:rPr>
        <w:t>排名第</w:t>
      </w:r>
      <w:r>
        <w:rPr>
          <w:rFonts w:hint="eastAsia" w:ascii="宋体" w:hAnsi="宋体" w:eastAsia="宋体" w:cs="Times New Roman"/>
          <w:bCs/>
          <w:snapToGrid/>
          <w:kern w:val="2"/>
          <w:sz w:val="24"/>
          <w:szCs w:val="24"/>
          <w:highlight w:val="none"/>
          <w:lang w:eastAsia="zh-CN"/>
        </w:rPr>
        <w:t>一</w:t>
      </w:r>
      <w:r>
        <w:rPr>
          <w:rFonts w:hint="eastAsia" w:ascii="宋体" w:hAnsi="宋体" w:eastAsia="宋体" w:cs="Times New Roman"/>
          <w:bCs/>
          <w:snapToGrid/>
          <w:kern w:val="2"/>
          <w:sz w:val="24"/>
          <w:szCs w:val="24"/>
          <w:highlight w:val="none"/>
          <w:lang w:val="en-US" w:eastAsia="zh-CN"/>
        </w:rPr>
        <w:t>的</w:t>
      </w:r>
      <w:r>
        <w:rPr>
          <w:rFonts w:hint="eastAsia" w:ascii="宋体" w:hAnsi="宋体" w:eastAsia="宋体" w:cs="Times New Roman"/>
          <w:bCs/>
          <w:snapToGrid/>
          <w:kern w:val="2"/>
          <w:sz w:val="24"/>
          <w:szCs w:val="24"/>
          <w:highlight w:val="none"/>
          <w:lang w:eastAsia="zh-CN"/>
        </w:rPr>
        <w:t>中标</w:t>
      </w:r>
      <w:r>
        <w:rPr>
          <w:rFonts w:hint="eastAsia" w:ascii="宋体" w:hAnsi="宋体" w:eastAsia="宋体" w:cs="Times New Roman"/>
          <w:bCs/>
          <w:snapToGrid/>
          <w:kern w:val="2"/>
          <w:sz w:val="24"/>
          <w:szCs w:val="24"/>
          <w:highlight w:val="none"/>
          <w:lang w:val="en-US" w:eastAsia="zh-CN"/>
        </w:rPr>
        <w:t>候选人</w:t>
      </w:r>
      <w:r>
        <w:rPr>
          <w:rFonts w:hint="eastAsia" w:ascii="宋体" w:hAnsi="宋体" w:eastAsia="宋体" w:cs="Times New Roman"/>
          <w:bCs/>
          <w:snapToGrid/>
          <w:kern w:val="2"/>
          <w:sz w:val="24"/>
          <w:szCs w:val="24"/>
          <w:highlight w:val="none"/>
          <w:lang w:eastAsia="zh-CN"/>
        </w:rPr>
        <w:t>。</w:t>
      </w:r>
    </w:p>
    <w:p w14:paraId="4824E861">
      <w:pPr>
        <w:widowControl w:val="0"/>
        <w:tabs>
          <w:tab w:val="left" w:pos="945"/>
        </w:tabs>
        <w:kinsoku/>
        <w:autoSpaceDE/>
        <w:autoSpaceDN/>
        <w:adjustRightInd/>
        <w:snapToGrid/>
        <w:spacing w:line="360" w:lineRule="auto"/>
        <w:ind w:firstLine="523" w:firstLineChars="218"/>
        <w:jc w:val="both"/>
        <w:textAlignment w:val="auto"/>
        <w:rPr>
          <w:rFonts w:hint="eastAsia" w:ascii="宋体" w:hAnsi="宋体" w:eastAsia="宋体" w:cs="Times New Roman"/>
          <w:bCs/>
          <w:snapToGrid/>
          <w:kern w:val="2"/>
          <w:sz w:val="24"/>
          <w:szCs w:val="24"/>
          <w:highlight w:val="none"/>
          <w:lang w:eastAsia="zh-CN"/>
        </w:rPr>
      </w:pPr>
      <w:r>
        <w:rPr>
          <w:rFonts w:hint="eastAsia" w:ascii="宋体" w:hAnsi="宋体" w:eastAsia="宋体" w:cs="Times New Roman"/>
          <w:bCs/>
          <w:snapToGrid/>
          <w:kern w:val="2"/>
          <w:sz w:val="24"/>
          <w:szCs w:val="24"/>
          <w:highlight w:val="none"/>
          <w:lang w:eastAsia="zh-CN"/>
        </w:rPr>
        <w:t>综合评分法满分为100分，计分均保留2位小数。</w:t>
      </w:r>
    </w:p>
    <w:p w14:paraId="273E894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Times New Roman"/>
          <w:b/>
          <w:snapToGrid/>
          <w:color w:val="auto"/>
          <w:kern w:val="2"/>
          <w:sz w:val="24"/>
          <w:szCs w:val="24"/>
          <w:highlight w:val="none"/>
          <w:lang w:eastAsia="zh-CN"/>
        </w:rPr>
      </w:pPr>
      <w:r>
        <w:rPr>
          <w:rFonts w:hint="eastAsia" w:ascii="宋体" w:hAnsi="宋体" w:eastAsia="宋体" w:cs="Times New Roman"/>
          <w:b/>
          <w:snapToGrid/>
          <w:color w:val="auto"/>
          <w:kern w:val="2"/>
          <w:sz w:val="24"/>
          <w:szCs w:val="24"/>
          <w:highlight w:val="none"/>
          <w:lang w:eastAsia="zh-CN"/>
        </w:rPr>
        <w:t>（一）评分项目及分值</w:t>
      </w:r>
    </w:p>
    <w:p w14:paraId="38550894">
      <w:pPr>
        <w:keepNext w:val="0"/>
        <w:keepLines w:val="0"/>
        <w:pageBreakBefore w:val="0"/>
        <w:widowControl w:val="0"/>
        <w:kinsoku/>
        <w:wordWrap/>
        <w:overflowPunct/>
        <w:topLinePunct w:val="0"/>
        <w:autoSpaceDE/>
        <w:autoSpaceDN/>
        <w:bidi w:val="0"/>
        <w:adjustRightInd/>
        <w:snapToGrid/>
        <w:spacing w:line="360" w:lineRule="auto"/>
        <w:ind w:firstLine="241" w:firstLineChars="100"/>
        <w:jc w:val="both"/>
        <w:textAlignment w:val="auto"/>
        <w:rPr>
          <w:rFonts w:hint="eastAsia" w:ascii="宋体" w:hAnsi="宋体" w:eastAsia="宋体" w:cs="Times New Roman"/>
          <w:b/>
          <w:snapToGrid/>
          <w:color w:val="auto"/>
          <w:kern w:val="2"/>
          <w:sz w:val="24"/>
          <w:szCs w:val="24"/>
          <w:highlight w:val="none"/>
          <w:lang w:eastAsia="zh-CN"/>
        </w:rPr>
      </w:pPr>
      <w:r>
        <w:rPr>
          <w:rFonts w:hint="eastAsia" w:ascii="宋体" w:hAnsi="宋体" w:eastAsia="宋体" w:cs="Times New Roman"/>
          <w:b/>
          <w:snapToGrid/>
          <w:color w:val="auto"/>
          <w:kern w:val="2"/>
          <w:sz w:val="24"/>
          <w:szCs w:val="24"/>
          <w:highlight w:val="none"/>
          <w:lang w:eastAsia="zh-CN"/>
        </w:rPr>
        <w:t xml:space="preserve">（1）投标报价                                 </w:t>
      </w:r>
      <w:r>
        <w:rPr>
          <w:rFonts w:hint="eastAsia" w:ascii="宋体" w:hAnsi="宋体" w:eastAsia="宋体" w:cs="Times New Roman"/>
          <w:b/>
          <w:snapToGrid/>
          <w:color w:val="auto"/>
          <w:kern w:val="2"/>
          <w:sz w:val="24"/>
          <w:szCs w:val="24"/>
          <w:highlight w:val="none"/>
          <w:lang w:val="en-US" w:eastAsia="zh-CN"/>
        </w:rPr>
        <w:t>20</w:t>
      </w:r>
      <w:r>
        <w:rPr>
          <w:rFonts w:hint="eastAsia" w:ascii="宋体" w:hAnsi="宋体" w:eastAsia="宋体" w:cs="Times New Roman"/>
          <w:b/>
          <w:snapToGrid/>
          <w:color w:val="auto"/>
          <w:kern w:val="2"/>
          <w:sz w:val="24"/>
          <w:szCs w:val="24"/>
          <w:highlight w:val="none"/>
          <w:lang w:eastAsia="zh-CN"/>
        </w:rPr>
        <w:t>分</w:t>
      </w:r>
    </w:p>
    <w:p w14:paraId="1AD34603">
      <w:pPr>
        <w:keepNext w:val="0"/>
        <w:keepLines w:val="0"/>
        <w:pageBreakBefore w:val="0"/>
        <w:widowControl w:val="0"/>
        <w:kinsoku/>
        <w:wordWrap/>
        <w:overflowPunct/>
        <w:topLinePunct w:val="0"/>
        <w:autoSpaceDE/>
        <w:autoSpaceDN/>
        <w:bidi w:val="0"/>
        <w:adjustRightInd/>
        <w:snapToGrid/>
        <w:spacing w:line="360" w:lineRule="auto"/>
        <w:ind w:firstLine="241" w:firstLineChars="100"/>
        <w:jc w:val="both"/>
        <w:textAlignment w:val="auto"/>
        <w:rPr>
          <w:rFonts w:hint="eastAsia" w:ascii="宋体" w:hAnsi="宋体" w:eastAsia="宋体" w:cs="Times New Roman"/>
          <w:b/>
          <w:snapToGrid/>
          <w:color w:val="auto"/>
          <w:kern w:val="2"/>
          <w:sz w:val="24"/>
          <w:szCs w:val="24"/>
          <w:highlight w:val="none"/>
          <w:lang w:eastAsia="zh-CN"/>
        </w:rPr>
      </w:pPr>
      <w:r>
        <w:rPr>
          <w:rFonts w:hint="eastAsia" w:ascii="宋体" w:hAnsi="宋体" w:eastAsia="宋体" w:cs="Times New Roman"/>
          <w:b/>
          <w:snapToGrid/>
          <w:color w:val="auto"/>
          <w:kern w:val="2"/>
          <w:sz w:val="24"/>
          <w:szCs w:val="24"/>
          <w:highlight w:val="none"/>
          <w:lang w:eastAsia="zh-CN"/>
        </w:rPr>
        <w:t xml:space="preserve">（2）投标人评价                  </w:t>
      </w:r>
      <w:r>
        <w:rPr>
          <w:rFonts w:hint="eastAsia" w:ascii="宋体" w:hAnsi="宋体" w:eastAsia="宋体" w:cs="Times New Roman"/>
          <w:b/>
          <w:snapToGrid/>
          <w:color w:val="auto"/>
          <w:kern w:val="2"/>
          <w:sz w:val="24"/>
          <w:szCs w:val="24"/>
          <w:highlight w:val="none"/>
          <w:lang w:val="en-US" w:eastAsia="zh-CN"/>
        </w:rPr>
        <w:t xml:space="preserve">   </w:t>
      </w:r>
      <w:r>
        <w:rPr>
          <w:rFonts w:hint="eastAsia" w:ascii="宋体" w:hAnsi="宋体" w:eastAsia="宋体" w:cs="Times New Roman"/>
          <w:b/>
          <w:snapToGrid/>
          <w:color w:val="auto"/>
          <w:kern w:val="2"/>
          <w:sz w:val="24"/>
          <w:szCs w:val="24"/>
          <w:highlight w:val="none"/>
          <w:lang w:eastAsia="zh-CN"/>
        </w:rPr>
        <w:t xml:space="preserve">         </w:t>
      </w:r>
      <w:r>
        <w:rPr>
          <w:rFonts w:hint="eastAsia" w:ascii="宋体" w:hAnsi="宋体" w:eastAsia="宋体" w:cs="Times New Roman"/>
          <w:b/>
          <w:snapToGrid/>
          <w:color w:val="auto"/>
          <w:kern w:val="2"/>
          <w:sz w:val="24"/>
          <w:szCs w:val="24"/>
          <w:highlight w:val="none"/>
          <w:lang w:val="en-US" w:eastAsia="zh-CN"/>
        </w:rPr>
        <w:t xml:space="preserve"> </w:t>
      </w:r>
      <w:r>
        <w:rPr>
          <w:rFonts w:hint="eastAsia" w:ascii="宋体" w:hAnsi="宋体" w:eastAsia="宋体" w:cs="Times New Roman"/>
          <w:b/>
          <w:snapToGrid/>
          <w:color w:val="auto"/>
          <w:kern w:val="2"/>
          <w:sz w:val="24"/>
          <w:szCs w:val="24"/>
          <w:highlight w:val="none"/>
          <w:lang w:eastAsia="zh-CN"/>
        </w:rPr>
        <w:t>2</w:t>
      </w:r>
      <w:r>
        <w:rPr>
          <w:rFonts w:hint="eastAsia" w:ascii="宋体" w:hAnsi="宋体" w:eastAsia="宋体" w:cs="Times New Roman"/>
          <w:b/>
          <w:snapToGrid/>
          <w:color w:val="auto"/>
          <w:kern w:val="2"/>
          <w:sz w:val="24"/>
          <w:szCs w:val="24"/>
          <w:highlight w:val="none"/>
          <w:lang w:val="en-US" w:eastAsia="zh-CN"/>
        </w:rPr>
        <w:t>0</w:t>
      </w:r>
      <w:r>
        <w:rPr>
          <w:rFonts w:hint="eastAsia" w:ascii="宋体" w:hAnsi="宋体" w:eastAsia="宋体" w:cs="Times New Roman"/>
          <w:b/>
          <w:snapToGrid/>
          <w:color w:val="auto"/>
          <w:kern w:val="2"/>
          <w:sz w:val="24"/>
          <w:szCs w:val="24"/>
          <w:highlight w:val="none"/>
          <w:lang w:eastAsia="zh-CN"/>
        </w:rPr>
        <w:t>分</w:t>
      </w:r>
    </w:p>
    <w:p w14:paraId="1C780F4F">
      <w:pPr>
        <w:keepNext w:val="0"/>
        <w:keepLines w:val="0"/>
        <w:pageBreakBefore w:val="0"/>
        <w:widowControl w:val="0"/>
        <w:kinsoku/>
        <w:wordWrap/>
        <w:overflowPunct/>
        <w:topLinePunct w:val="0"/>
        <w:autoSpaceDE/>
        <w:autoSpaceDN/>
        <w:bidi w:val="0"/>
        <w:adjustRightInd/>
        <w:snapToGrid/>
        <w:spacing w:line="360" w:lineRule="auto"/>
        <w:ind w:firstLine="241" w:firstLineChars="100"/>
        <w:jc w:val="both"/>
        <w:textAlignment w:val="auto"/>
        <w:rPr>
          <w:rFonts w:hint="eastAsia" w:ascii="宋体" w:hAnsi="宋体" w:eastAsia="宋体" w:cs="Times New Roman"/>
          <w:b/>
          <w:snapToGrid/>
          <w:color w:val="auto"/>
          <w:kern w:val="2"/>
          <w:sz w:val="24"/>
          <w:szCs w:val="24"/>
          <w:highlight w:val="none"/>
          <w:lang w:eastAsia="zh-CN"/>
        </w:rPr>
      </w:pPr>
      <w:r>
        <w:rPr>
          <w:rFonts w:hint="eastAsia" w:ascii="宋体" w:hAnsi="宋体" w:eastAsia="宋体" w:cs="Times New Roman"/>
          <w:b/>
          <w:snapToGrid/>
          <w:color w:val="auto"/>
          <w:kern w:val="2"/>
          <w:sz w:val="24"/>
          <w:szCs w:val="24"/>
          <w:highlight w:val="none"/>
          <w:lang w:eastAsia="zh-CN"/>
        </w:rPr>
        <w:t xml:space="preserve">（3）技术文件                                 </w:t>
      </w:r>
      <w:r>
        <w:rPr>
          <w:rFonts w:hint="eastAsia" w:ascii="宋体" w:hAnsi="宋体" w:eastAsia="宋体" w:cs="Times New Roman"/>
          <w:b/>
          <w:snapToGrid/>
          <w:color w:val="auto"/>
          <w:kern w:val="2"/>
          <w:sz w:val="24"/>
          <w:szCs w:val="24"/>
          <w:highlight w:val="none"/>
          <w:lang w:val="en-US" w:eastAsia="zh-CN"/>
        </w:rPr>
        <w:t>60</w:t>
      </w:r>
      <w:r>
        <w:rPr>
          <w:rFonts w:hint="eastAsia" w:ascii="宋体" w:hAnsi="宋体" w:eastAsia="宋体" w:cs="Times New Roman"/>
          <w:b/>
          <w:snapToGrid/>
          <w:color w:val="auto"/>
          <w:kern w:val="2"/>
          <w:sz w:val="24"/>
          <w:szCs w:val="24"/>
          <w:highlight w:val="none"/>
          <w:lang w:eastAsia="zh-CN"/>
        </w:rPr>
        <w:t>分</w:t>
      </w:r>
    </w:p>
    <w:p w14:paraId="4385719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highlight w:val="none"/>
          <w:lang w:val="en-US" w:eastAsia="zh-CN"/>
        </w:rPr>
      </w:pPr>
      <w:r>
        <w:rPr>
          <w:rFonts w:hint="eastAsia" w:ascii="宋体" w:hAnsi="宋体" w:eastAsia="宋体" w:cs="Times New Roman"/>
          <w:b/>
          <w:snapToGrid/>
          <w:color w:val="auto"/>
          <w:kern w:val="2"/>
          <w:sz w:val="24"/>
          <w:szCs w:val="24"/>
          <w:highlight w:val="none"/>
          <w:lang w:eastAsia="zh-CN"/>
        </w:rPr>
        <w:t>（二)各项目评分标准</w:t>
      </w:r>
    </w:p>
    <w:p w14:paraId="2A9373F8">
      <w:pPr>
        <w:keepNext w:val="0"/>
        <w:keepLines w:val="0"/>
        <w:pageBreakBefore w:val="0"/>
        <w:widowControl w:val="0"/>
        <w:kinsoku/>
        <w:wordWrap/>
        <w:overflowPunct/>
        <w:topLinePunct w:val="0"/>
        <w:autoSpaceDE/>
        <w:autoSpaceDN/>
        <w:bidi w:val="0"/>
        <w:adjustRightInd/>
        <w:snapToGrid/>
        <w:spacing w:line="360" w:lineRule="auto"/>
        <w:ind w:firstLine="241" w:firstLineChars="100"/>
        <w:jc w:val="both"/>
        <w:textAlignment w:val="auto"/>
        <w:rPr>
          <w:rFonts w:hint="default" w:ascii="宋体" w:hAnsi="宋体" w:eastAsia="宋体" w:cs="Times New Roman"/>
          <w:b/>
          <w:snapToGrid/>
          <w:color w:val="auto"/>
          <w:sz w:val="24"/>
          <w:szCs w:val="20"/>
          <w:highlight w:val="none"/>
          <w:lang w:eastAsia="zh-CN"/>
        </w:rPr>
      </w:pPr>
      <w:r>
        <w:rPr>
          <w:rFonts w:hint="eastAsia" w:ascii="宋体" w:hAnsi="宋体" w:eastAsia="宋体" w:cs="Times New Roman"/>
          <w:b/>
          <w:snapToGrid/>
          <w:color w:val="auto"/>
          <w:sz w:val="24"/>
          <w:szCs w:val="20"/>
          <w:highlight w:val="none"/>
          <w:lang w:eastAsia="zh-CN"/>
        </w:rPr>
        <w:t>（1）投标报价（</w:t>
      </w:r>
      <w:r>
        <w:rPr>
          <w:rFonts w:hint="eastAsia" w:ascii="宋体" w:hAnsi="宋体" w:eastAsia="宋体" w:cs="Times New Roman"/>
          <w:b/>
          <w:snapToGrid/>
          <w:color w:val="auto"/>
          <w:sz w:val="24"/>
          <w:szCs w:val="20"/>
          <w:highlight w:val="none"/>
          <w:lang w:val="en-US" w:eastAsia="zh-CN"/>
        </w:rPr>
        <w:t>20</w:t>
      </w:r>
      <w:r>
        <w:rPr>
          <w:rFonts w:hint="eastAsia" w:ascii="宋体" w:hAnsi="宋体" w:eastAsia="宋体" w:cs="Times New Roman"/>
          <w:b/>
          <w:snapToGrid/>
          <w:color w:val="auto"/>
          <w:sz w:val="24"/>
          <w:szCs w:val="20"/>
          <w:highlight w:val="none"/>
          <w:lang w:eastAsia="zh-CN"/>
        </w:rPr>
        <w:t>分）</w:t>
      </w:r>
    </w:p>
    <w:p w14:paraId="1486D9DC">
      <w:pPr>
        <w:keepNext w:val="0"/>
        <w:keepLines w:val="0"/>
        <w:pageBreakBefore w:val="0"/>
        <w:widowControl w:val="0"/>
        <w:tabs>
          <w:tab w:val="left" w:pos="945"/>
          <w:tab w:val="left" w:pos="1155"/>
        </w:tabs>
        <w:kinsoku/>
        <w:wordWrap/>
        <w:overflowPunct/>
        <w:topLinePunct w:val="0"/>
        <w:autoSpaceDE/>
        <w:autoSpaceDN/>
        <w:bidi w:val="0"/>
        <w:adjustRightInd/>
        <w:snapToGrid/>
        <w:spacing w:line="360" w:lineRule="auto"/>
        <w:ind w:left="0" w:firstLine="480"/>
        <w:jc w:val="left"/>
        <w:textAlignment w:val="auto"/>
        <w:outlineLvl w:val="9"/>
        <w:rPr>
          <w:rFonts w:hint="eastAsia" w:ascii="宋体" w:hAnsi="宋体" w:eastAsia="宋体" w:cs="宋体"/>
          <w:b w:val="0"/>
          <w:bCs/>
          <w:snapToGrid/>
          <w:color w:val="000000"/>
          <w:sz w:val="24"/>
          <w:szCs w:val="24"/>
          <w:highlight w:val="none"/>
          <w:lang w:eastAsia="zh-CN"/>
        </w:rPr>
      </w:pPr>
      <w:r>
        <w:rPr>
          <w:rFonts w:hint="eastAsia" w:ascii="宋体" w:hAnsi="宋体" w:eastAsia="宋体" w:cs="宋体"/>
          <w:b w:val="0"/>
          <w:bCs/>
          <w:snapToGrid/>
          <w:color w:val="000000"/>
          <w:sz w:val="24"/>
          <w:szCs w:val="24"/>
          <w:highlight w:val="none"/>
          <w:lang w:eastAsia="zh-CN"/>
        </w:rPr>
        <w:t>采用低价优先法计算，即满足招标文件要求且投标价格最低的投标报价为评标基准价，其价格分为满分。其他投标人的价格分统一按照下列公式计算：</w:t>
      </w:r>
    </w:p>
    <w:p w14:paraId="05968D0A">
      <w:pPr>
        <w:keepNext w:val="0"/>
        <w:keepLines w:val="0"/>
        <w:pageBreakBefore w:val="0"/>
        <w:widowControl w:val="0"/>
        <w:tabs>
          <w:tab w:val="left" w:pos="945"/>
          <w:tab w:val="left" w:pos="1155"/>
        </w:tabs>
        <w:kinsoku/>
        <w:wordWrap/>
        <w:overflowPunct/>
        <w:topLinePunct w:val="0"/>
        <w:autoSpaceDE/>
        <w:autoSpaceDN/>
        <w:bidi w:val="0"/>
        <w:adjustRightInd/>
        <w:snapToGrid/>
        <w:spacing w:line="360" w:lineRule="auto"/>
        <w:ind w:left="0" w:firstLine="480"/>
        <w:jc w:val="left"/>
        <w:textAlignment w:val="auto"/>
        <w:outlineLvl w:val="9"/>
        <w:rPr>
          <w:rFonts w:hint="eastAsia" w:ascii="宋体" w:hAnsi="宋体" w:eastAsia="宋体" w:cs="宋体"/>
          <w:b w:val="0"/>
          <w:bCs/>
          <w:snapToGrid/>
          <w:color w:val="000000"/>
          <w:sz w:val="24"/>
          <w:szCs w:val="24"/>
          <w:highlight w:val="none"/>
          <w:lang w:eastAsia="zh-CN"/>
        </w:rPr>
      </w:pPr>
      <w:r>
        <w:rPr>
          <w:rFonts w:hint="eastAsia" w:ascii="宋体" w:hAnsi="宋体" w:eastAsia="宋体" w:cs="宋体"/>
          <w:b w:val="0"/>
          <w:bCs/>
          <w:snapToGrid/>
          <w:color w:val="000000"/>
          <w:sz w:val="24"/>
          <w:szCs w:val="24"/>
          <w:highlight w:val="none"/>
          <w:lang w:eastAsia="zh-CN"/>
        </w:rPr>
        <w:t>投标报价得分=(评标基准价／投标报价)×价格权值×100。</w:t>
      </w:r>
    </w:p>
    <w:p w14:paraId="5F209726">
      <w:pPr>
        <w:keepNext w:val="0"/>
        <w:keepLines w:val="0"/>
        <w:pageBreakBefore w:val="0"/>
        <w:widowControl w:val="0"/>
        <w:tabs>
          <w:tab w:val="left" w:pos="840"/>
          <w:tab w:val="left" w:pos="1050"/>
        </w:tabs>
        <w:kinsoku/>
        <w:wordWrap/>
        <w:overflowPunct/>
        <w:topLinePunct w:val="0"/>
        <w:autoSpaceDE/>
        <w:autoSpaceDN/>
        <w:bidi w:val="0"/>
        <w:adjustRightInd/>
        <w:snapToGrid/>
        <w:spacing w:line="360" w:lineRule="auto"/>
        <w:ind w:left="0" w:firstLine="480"/>
        <w:jc w:val="both"/>
        <w:textAlignment w:val="auto"/>
        <w:outlineLvl w:val="9"/>
        <w:rPr>
          <w:rFonts w:hint="eastAsia" w:ascii="宋体" w:hAnsi="宋体" w:eastAsia="宋体" w:cs="Times New Roman"/>
          <w:b w:val="0"/>
          <w:bCs/>
          <w:snapToGrid/>
          <w:color w:val="auto"/>
          <w:sz w:val="24"/>
          <w:szCs w:val="20"/>
          <w:highlight w:val="none"/>
          <w:lang w:eastAsia="zh-CN"/>
        </w:rPr>
      </w:pPr>
      <w:r>
        <w:rPr>
          <w:rFonts w:hint="eastAsia" w:ascii="宋体" w:hAnsi="宋体" w:eastAsia="宋体" w:cs="宋体"/>
          <w:b w:val="0"/>
          <w:bCs/>
          <w:snapToGrid/>
          <w:color w:val="000000"/>
          <w:sz w:val="24"/>
          <w:szCs w:val="24"/>
          <w:highlight w:val="none"/>
          <w:lang w:eastAsia="zh-CN"/>
        </w:rPr>
        <w:t>评标委员会认为投标人的报价明显低于其他通过符合性审查投标人的报价，有可能影响产品质量或者不能诚信履约的，将要求其在评标现场合理的时间内提供书面说明，必要时提交相关证明材料；投标人不能证明其报价合理性的，评标委员会将其作为无效投标处理。</w:t>
      </w:r>
    </w:p>
    <w:p w14:paraId="0DF9A7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firstLine="723" w:firstLineChars="300"/>
        <w:jc w:val="left"/>
        <w:textAlignment w:val="auto"/>
        <w:rPr>
          <w:rFonts w:hint="eastAsia" w:ascii="宋体" w:hAnsi="宋体" w:eastAsia="宋体" w:cs="宋体"/>
          <w:b/>
          <w:snapToGrid/>
          <w:color w:val="auto"/>
          <w:sz w:val="24"/>
          <w:szCs w:val="20"/>
          <w:highlight w:val="none"/>
          <w:lang w:eastAsia="zh-CN"/>
        </w:rPr>
      </w:pPr>
      <w:r>
        <w:rPr>
          <w:rFonts w:hint="eastAsia" w:ascii="宋体" w:hAnsi="宋体" w:eastAsia="宋体" w:cs="Times New Roman"/>
          <w:b/>
          <w:snapToGrid/>
          <w:color w:val="auto"/>
          <w:sz w:val="24"/>
          <w:szCs w:val="20"/>
          <w:highlight w:val="none"/>
          <w:lang w:eastAsia="zh-CN"/>
        </w:rPr>
        <w:t>（</w:t>
      </w:r>
      <w:r>
        <w:rPr>
          <w:rFonts w:hint="eastAsia" w:ascii="宋体" w:hAnsi="宋体" w:eastAsia="宋体" w:cs="Times New Roman"/>
          <w:b/>
          <w:snapToGrid/>
          <w:color w:val="auto"/>
          <w:sz w:val="24"/>
          <w:szCs w:val="20"/>
          <w:highlight w:val="none"/>
          <w:lang w:val="en-US" w:eastAsia="zh-CN"/>
        </w:rPr>
        <w:t>2</w:t>
      </w:r>
      <w:r>
        <w:rPr>
          <w:rFonts w:hint="eastAsia" w:ascii="宋体" w:hAnsi="宋体" w:eastAsia="宋体" w:cs="Times New Roman"/>
          <w:b/>
          <w:snapToGrid/>
          <w:color w:val="auto"/>
          <w:sz w:val="24"/>
          <w:szCs w:val="20"/>
          <w:highlight w:val="none"/>
          <w:lang w:eastAsia="zh-CN"/>
        </w:rPr>
        <w:t>）</w:t>
      </w:r>
      <w:r>
        <w:rPr>
          <w:rFonts w:hint="eastAsia" w:ascii="宋体" w:hAnsi="宋体" w:eastAsia="宋体" w:cs="宋体"/>
          <w:b/>
          <w:snapToGrid/>
          <w:color w:val="auto"/>
          <w:sz w:val="24"/>
          <w:szCs w:val="20"/>
          <w:highlight w:val="none"/>
          <w:lang w:eastAsia="zh-CN"/>
        </w:rPr>
        <w:t>投标人评价（2</w:t>
      </w:r>
      <w:r>
        <w:rPr>
          <w:rFonts w:hint="eastAsia" w:ascii="宋体" w:hAnsi="宋体" w:eastAsia="宋体" w:cs="宋体"/>
          <w:b/>
          <w:snapToGrid/>
          <w:color w:val="auto"/>
          <w:sz w:val="24"/>
          <w:szCs w:val="20"/>
          <w:highlight w:val="none"/>
          <w:lang w:val="en-US" w:eastAsia="zh-CN"/>
        </w:rPr>
        <w:t>0</w:t>
      </w:r>
      <w:r>
        <w:rPr>
          <w:rFonts w:hint="eastAsia" w:ascii="宋体" w:hAnsi="宋体" w:eastAsia="宋体" w:cs="宋体"/>
          <w:b/>
          <w:snapToGrid/>
          <w:color w:val="auto"/>
          <w:sz w:val="24"/>
          <w:szCs w:val="20"/>
          <w:highlight w:val="none"/>
          <w:lang w:eastAsia="zh-CN"/>
        </w:rPr>
        <w:t>分）</w:t>
      </w:r>
    </w:p>
    <w:p w14:paraId="79D20736">
      <w:pPr>
        <w:keepNext w:val="0"/>
        <w:keepLines w:val="0"/>
        <w:pageBreakBefore w:val="0"/>
        <w:widowControl/>
        <w:tabs>
          <w:tab w:val="left" w:pos="0"/>
        </w:tabs>
        <w:kinsoku/>
        <w:wordWrap/>
        <w:overflowPunct/>
        <w:topLinePunct w:val="0"/>
        <w:autoSpaceDE/>
        <w:autoSpaceDN/>
        <w:bidi w:val="0"/>
        <w:adjustRightInd w:val="0"/>
        <w:snapToGrid/>
        <w:spacing w:line="360" w:lineRule="auto"/>
        <w:ind w:left="0" w:firstLine="482" w:firstLineChars="200"/>
        <w:jc w:val="left"/>
        <w:textAlignment w:val="auto"/>
        <w:rPr>
          <w:rFonts w:hint="eastAsia" w:ascii="宋体" w:hAnsi="宋体" w:eastAsia="宋体" w:cs="宋体"/>
          <w:b/>
          <w:bCs/>
          <w:snapToGrid/>
          <w:color w:val="auto"/>
          <w:kern w:val="0"/>
          <w:sz w:val="24"/>
          <w:szCs w:val="20"/>
          <w:highlight w:val="none"/>
          <w:lang w:eastAsia="zh-CN"/>
        </w:rPr>
      </w:pPr>
      <w:r>
        <w:rPr>
          <w:rFonts w:hint="eastAsia" w:ascii="宋体" w:hAnsi="宋体" w:eastAsia="宋体" w:cs="宋体"/>
          <w:b/>
          <w:bCs/>
          <w:snapToGrid/>
          <w:color w:val="auto"/>
          <w:kern w:val="0"/>
          <w:sz w:val="24"/>
          <w:szCs w:val="20"/>
          <w:highlight w:val="none"/>
          <w:lang w:eastAsia="zh-CN"/>
        </w:rPr>
        <w:t>1）</w:t>
      </w:r>
      <w:r>
        <w:rPr>
          <w:rFonts w:hint="eastAsia" w:ascii="宋体" w:hAnsi="宋体" w:eastAsia="宋体" w:cs="宋体"/>
          <w:b/>
          <w:bCs/>
          <w:snapToGrid/>
          <w:color w:val="auto"/>
          <w:kern w:val="0"/>
          <w:sz w:val="24"/>
          <w:szCs w:val="20"/>
          <w:highlight w:val="none"/>
          <w:lang w:val="en-US" w:eastAsia="zh-CN"/>
        </w:rPr>
        <w:t>企业</w:t>
      </w:r>
      <w:r>
        <w:rPr>
          <w:rFonts w:hint="eastAsia" w:ascii="宋体" w:hAnsi="宋体" w:eastAsia="宋体" w:cs="宋体"/>
          <w:b/>
          <w:bCs/>
          <w:snapToGrid/>
          <w:color w:val="auto"/>
          <w:kern w:val="0"/>
          <w:sz w:val="24"/>
          <w:szCs w:val="20"/>
          <w:highlight w:val="none"/>
          <w:lang w:eastAsia="zh-CN"/>
        </w:rPr>
        <w:t>业绩（</w:t>
      </w:r>
      <w:r>
        <w:rPr>
          <w:rFonts w:hint="eastAsia" w:ascii="宋体" w:hAnsi="宋体" w:eastAsia="宋体" w:cs="宋体"/>
          <w:b/>
          <w:bCs/>
          <w:snapToGrid/>
          <w:color w:val="auto"/>
          <w:kern w:val="0"/>
          <w:sz w:val="24"/>
          <w:szCs w:val="20"/>
          <w:highlight w:val="none"/>
          <w:lang w:val="en-US" w:eastAsia="zh-CN"/>
        </w:rPr>
        <w:t>4</w:t>
      </w:r>
      <w:r>
        <w:rPr>
          <w:rFonts w:hint="eastAsia" w:ascii="宋体" w:hAnsi="宋体" w:eastAsia="宋体" w:cs="宋体"/>
          <w:b/>
          <w:bCs/>
          <w:snapToGrid/>
          <w:color w:val="auto"/>
          <w:kern w:val="0"/>
          <w:sz w:val="24"/>
          <w:szCs w:val="20"/>
          <w:highlight w:val="none"/>
          <w:lang w:eastAsia="zh-CN"/>
        </w:rPr>
        <w:t>分）：</w:t>
      </w:r>
    </w:p>
    <w:p w14:paraId="534ABB6F">
      <w:pPr>
        <w:keepNext w:val="0"/>
        <w:keepLines w:val="0"/>
        <w:pageBreakBefore w:val="0"/>
        <w:widowControl/>
        <w:tabs>
          <w:tab w:val="left" w:pos="0"/>
        </w:tabs>
        <w:kinsoku/>
        <w:wordWrap/>
        <w:overflowPunct/>
        <w:topLinePunct w:val="0"/>
        <w:autoSpaceDE/>
        <w:autoSpaceDN/>
        <w:bidi w:val="0"/>
        <w:adjustRightInd w:val="0"/>
        <w:snapToGrid/>
        <w:spacing w:line="360" w:lineRule="auto"/>
        <w:ind w:left="19" w:leftChars="9" w:firstLine="468" w:firstLineChars="195"/>
        <w:jc w:val="left"/>
        <w:textAlignment w:val="auto"/>
        <w:rPr>
          <w:rFonts w:hint="eastAsia" w:ascii="宋体" w:hAnsi="宋体" w:eastAsia="宋体" w:cs="宋体"/>
          <w:b w:val="0"/>
          <w:bCs/>
          <w:snapToGrid/>
          <w:color w:val="000000"/>
          <w:sz w:val="24"/>
          <w:szCs w:val="24"/>
          <w:highlight w:val="none"/>
          <w:lang w:eastAsia="zh-CN"/>
        </w:rPr>
      </w:pPr>
      <w:r>
        <w:rPr>
          <w:rFonts w:hint="eastAsia" w:ascii="宋体" w:hAnsi="宋体" w:eastAsia="宋体" w:cs="宋体"/>
          <w:b w:val="0"/>
          <w:bCs/>
          <w:snapToGrid/>
          <w:color w:val="000000"/>
          <w:sz w:val="24"/>
          <w:szCs w:val="24"/>
          <w:highlight w:val="none"/>
          <w:lang w:eastAsia="zh-CN"/>
        </w:rPr>
        <w:t>投标人</w:t>
      </w:r>
      <w:r>
        <w:rPr>
          <w:rFonts w:hint="eastAsia" w:ascii="宋体" w:hAnsi="宋体" w:eastAsia="宋体" w:cs="宋体"/>
          <w:b w:val="0"/>
          <w:bCs/>
          <w:snapToGrid/>
          <w:color w:val="000000"/>
          <w:sz w:val="24"/>
          <w:szCs w:val="24"/>
          <w:highlight w:val="none"/>
          <w:lang w:val="en-US" w:eastAsia="zh-CN"/>
        </w:rPr>
        <w:t>自</w:t>
      </w:r>
      <w:r>
        <w:rPr>
          <w:rFonts w:hint="eastAsia" w:ascii="宋体" w:hAnsi="宋体" w:eastAsia="宋体" w:cs="宋体"/>
          <w:b w:val="0"/>
          <w:bCs/>
          <w:snapToGrid/>
          <w:color w:val="000000"/>
          <w:sz w:val="24"/>
          <w:szCs w:val="24"/>
          <w:highlight w:val="none"/>
          <w:lang w:eastAsia="zh-CN"/>
        </w:rPr>
        <w:t>20</w:t>
      </w:r>
      <w:r>
        <w:rPr>
          <w:rFonts w:hint="eastAsia" w:ascii="宋体" w:hAnsi="宋体" w:eastAsia="宋体" w:cs="宋体"/>
          <w:b w:val="0"/>
          <w:bCs/>
          <w:snapToGrid/>
          <w:color w:val="000000"/>
          <w:sz w:val="24"/>
          <w:szCs w:val="24"/>
          <w:highlight w:val="none"/>
          <w:lang w:val="en-US" w:eastAsia="zh-CN"/>
        </w:rPr>
        <w:t>22</w:t>
      </w:r>
      <w:r>
        <w:rPr>
          <w:rFonts w:hint="eastAsia" w:ascii="宋体" w:hAnsi="宋体" w:eastAsia="宋体" w:cs="宋体"/>
          <w:b w:val="0"/>
          <w:bCs/>
          <w:snapToGrid/>
          <w:color w:val="000000"/>
          <w:sz w:val="24"/>
          <w:szCs w:val="24"/>
          <w:highlight w:val="none"/>
          <w:lang w:eastAsia="zh-CN"/>
        </w:rPr>
        <w:t>年</w:t>
      </w:r>
      <w:r>
        <w:rPr>
          <w:rFonts w:hint="eastAsia" w:ascii="宋体" w:hAnsi="宋体" w:eastAsia="宋体" w:cs="宋体"/>
          <w:b w:val="0"/>
          <w:bCs/>
          <w:snapToGrid/>
          <w:color w:val="000000"/>
          <w:sz w:val="24"/>
          <w:szCs w:val="24"/>
          <w:highlight w:val="none"/>
          <w:lang w:val="en-US" w:eastAsia="zh-CN"/>
        </w:rPr>
        <w:t>1</w:t>
      </w:r>
      <w:r>
        <w:rPr>
          <w:rFonts w:hint="eastAsia" w:ascii="宋体" w:hAnsi="宋体" w:eastAsia="宋体" w:cs="宋体"/>
          <w:b w:val="0"/>
          <w:bCs/>
          <w:snapToGrid/>
          <w:color w:val="000000"/>
          <w:sz w:val="24"/>
          <w:szCs w:val="24"/>
          <w:highlight w:val="none"/>
          <w:lang w:eastAsia="zh-CN"/>
        </w:rPr>
        <w:t>月1日以来</w:t>
      </w:r>
      <w:r>
        <w:rPr>
          <w:rFonts w:hint="eastAsia" w:ascii="宋体" w:hAnsi="宋体" w:eastAsia="宋体" w:cs="宋体"/>
          <w:b w:val="0"/>
          <w:bCs/>
          <w:snapToGrid/>
          <w:color w:val="000000"/>
          <w:sz w:val="24"/>
          <w:szCs w:val="24"/>
          <w:highlight w:val="none"/>
          <w:lang w:val="en-US" w:eastAsia="zh-CN"/>
        </w:rPr>
        <w:t>承担过同类</w:t>
      </w:r>
      <w:r>
        <w:rPr>
          <w:rFonts w:hint="eastAsia" w:ascii="宋体" w:hAnsi="宋体" w:eastAsia="宋体" w:cs="宋体"/>
          <w:b w:val="0"/>
          <w:bCs/>
          <w:snapToGrid/>
          <w:color w:val="000000"/>
          <w:sz w:val="24"/>
          <w:szCs w:val="24"/>
          <w:highlight w:val="none"/>
          <w:lang w:eastAsia="zh-CN"/>
        </w:rPr>
        <w:t>业绩的，有一个得</w:t>
      </w:r>
      <w:r>
        <w:rPr>
          <w:rFonts w:hint="eastAsia" w:ascii="宋体" w:hAnsi="宋体" w:eastAsia="宋体" w:cs="宋体"/>
          <w:b w:val="0"/>
          <w:bCs/>
          <w:snapToGrid/>
          <w:color w:val="000000"/>
          <w:sz w:val="24"/>
          <w:szCs w:val="24"/>
          <w:highlight w:val="none"/>
          <w:lang w:val="en-US" w:eastAsia="zh-CN"/>
        </w:rPr>
        <w:t>1</w:t>
      </w:r>
      <w:r>
        <w:rPr>
          <w:rFonts w:hint="eastAsia" w:ascii="宋体" w:hAnsi="宋体" w:eastAsia="宋体" w:cs="宋体"/>
          <w:b w:val="0"/>
          <w:bCs/>
          <w:snapToGrid/>
          <w:color w:val="000000"/>
          <w:sz w:val="24"/>
          <w:szCs w:val="24"/>
          <w:highlight w:val="none"/>
          <w:lang w:eastAsia="zh-CN"/>
        </w:rPr>
        <w:t>分，最高得</w:t>
      </w:r>
      <w:r>
        <w:rPr>
          <w:rFonts w:hint="eastAsia" w:ascii="宋体" w:hAnsi="宋体" w:eastAsia="宋体" w:cs="宋体"/>
          <w:b w:val="0"/>
          <w:bCs/>
          <w:snapToGrid/>
          <w:color w:val="000000"/>
          <w:sz w:val="24"/>
          <w:szCs w:val="24"/>
          <w:highlight w:val="none"/>
          <w:lang w:val="en-US" w:eastAsia="zh-CN"/>
        </w:rPr>
        <w:t>4</w:t>
      </w:r>
      <w:r>
        <w:rPr>
          <w:rFonts w:hint="eastAsia" w:ascii="宋体" w:hAnsi="宋体" w:eastAsia="宋体" w:cs="宋体"/>
          <w:b w:val="0"/>
          <w:bCs/>
          <w:snapToGrid/>
          <w:color w:val="000000"/>
          <w:sz w:val="24"/>
          <w:szCs w:val="24"/>
          <w:highlight w:val="none"/>
          <w:lang w:eastAsia="zh-CN"/>
        </w:rPr>
        <w:t>分。</w:t>
      </w:r>
    </w:p>
    <w:p w14:paraId="34ECB59B">
      <w:pPr>
        <w:keepNext w:val="0"/>
        <w:keepLines w:val="0"/>
        <w:pageBreakBefore w:val="0"/>
        <w:widowControl/>
        <w:tabs>
          <w:tab w:val="left" w:pos="0"/>
        </w:tabs>
        <w:kinsoku/>
        <w:wordWrap/>
        <w:overflowPunct/>
        <w:topLinePunct w:val="0"/>
        <w:autoSpaceDE/>
        <w:autoSpaceDN/>
        <w:bidi w:val="0"/>
        <w:adjustRightInd w:val="0"/>
        <w:snapToGrid/>
        <w:spacing w:line="360" w:lineRule="auto"/>
        <w:ind w:left="19" w:leftChars="9" w:firstLine="470" w:firstLineChars="195"/>
        <w:jc w:val="left"/>
        <w:textAlignment w:val="auto"/>
        <w:rPr>
          <w:rFonts w:hint="eastAsia" w:ascii="宋体" w:hAnsi="宋体" w:eastAsia="宋体" w:cs="宋体"/>
          <w:b w:val="0"/>
          <w:bCs/>
          <w:snapToGrid/>
          <w:color w:val="000000"/>
          <w:sz w:val="24"/>
          <w:szCs w:val="24"/>
          <w:highlight w:val="none"/>
          <w:lang w:eastAsia="zh-CN"/>
        </w:rPr>
      </w:pPr>
      <w:r>
        <w:rPr>
          <w:rFonts w:hint="eastAsia" w:ascii="宋体" w:hAnsi="宋体" w:eastAsia="宋体" w:cs="宋体"/>
          <w:b/>
          <w:sz w:val="24"/>
        </w:rPr>
        <w:t>注：</w:t>
      </w:r>
      <w:r>
        <w:rPr>
          <w:rFonts w:hint="eastAsia" w:ascii="宋体" w:hAnsi="宋体" w:eastAsia="宋体" w:cs="宋体"/>
          <w:b/>
          <w:bCs/>
          <w:sz w:val="24"/>
        </w:rPr>
        <w:t>提供以上</w:t>
      </w:r>
      <w:r>
        <w:rPr>
          <w:rFonts w:hint="eastAsia" w:ascii="宋体" w:hAnsi="宋体" w:eastAsia="宋体" w:cs="宋体"/>
          <w:b/>
          <w:bCs/>
          <w:sz w:val="24"/>
          <w:lang w:val="en-US" w:eastAsia="zh-CN"/>
        </w:rPr>
        <w:t>业绩的合同和审计报告</w:t>
      </w:r>
      <w:r>
        <w:rPr>
          <w:rFonts w:hint="eastAsia" w:ascii="宋体" w:hAnsi="宋体" w:eastAsia="宋体" w:cs="宋体"/>
          <w:b/>
          <w:bCs/>
          <w:sz w:val="24"/>
          <w:lang w:eastAsia="zh-CN"/>
        </w:rPr>
        <w:t>原件扫描件</w:t>
      </w:r>
      <w:r>
        <w:rPr>
          <w:rFonts w:hint="eastAsia" w:ascii="宋体" w:hAnsi="宋体" w:eastAsia="宋体" w:cs="宋体"/>
          <w:b/>
          <w:bCs/>
          <w:sz w:val="24"/>
          <w:lang w:val="en-US" w:eastAsia="zh-CN"/>
        </w:rPr>
        <w:t>上传至投标文件并电子签章</w:t>
      </w:r>
      <w:r>
        <w:rPr>
          <w:rFonts w:hint="eastAsia" w:ascii="宋体" w:hAnsi="宋体" w:eastAsia="宋体" w:cs="宋体"/>
          <w:b/>
          <w:sz w:val="24"/>
        </w:rPr>
        <w:t>，</w:t>
      </w:r>
      <w:r>
        <w:rPr>
          <w:rFonts w:hint="eastAsia" w:ascii="宋体" w:hAnsi="宋体" w:eastAsia="宋体" w:cs="宋体"/>
          <w:b/>
          <w:sz w:val="24"/>
          <w:lang w:val="zh-CN"/>
        </w:rPr>
        <w:t>未按要求提供</w:t>
      </w:r>
      <w:r>
        <w:rPr>
          <w:rFonts w:hint="eastAsia" w:ascii="宋体" w:hAnsi="宋体" w:eastAsia="宋体" w:cs="宋体"/>
          <w:b/>
          <w:sz w:val="24"/>
          <w:lang w:val="en-US" w:eastAsia="zh-CN"/>
        </w:rPr>
        <w:t>或提供不全</w:t>
      </w:r>
      <w:r>
        <w:rPr>
          <w:rFonts w:hint="eastAsia" w:ascii="宋体" w:hAnsi="宋体" w:eastAsia="宋体" w:cs="宋体"/>
          <w:b/>
          <w:sz w:val="24"/>
          <w:lang w:val="zh-CN"/>
        </w:rPr>
        <w:t>不得分</w:t>
      </w:r>
      <w:r>
        <w:rPr>
          <w:rFonts w:hint="eastAsia" w:ascii="宋体" w:hAnsi="宋体" w:eastAsia="宋体" w:cs="宋体"/>
          <w:b/>
          <w:bCs/>
          <w:sz w:val="24"/>
        </w:rPr>
        <w:t>。</w:t>
      </w:r>
    </w:p>
    <w:p w14:paraId="54AEAF3B">
      <w:pPr>
        <w:keepNext w:val="0"/>
        <w:keepLines w:val="0"/>
        <w:pageBreakBefore w:val="0"/>
        <w:widowControl/>
        <w:tabs>
          <w:tab w:val="left" w:pos="0"/>
        </w:tabs>
        <w:kinsoku/>
        <w:wordWrap/>
        <w:overflowPunct/>
        <w:topLinePunct w:val="0"/>
        <w:autoSpaceDE/>
        <w:autoSpaceDN/>
        <w:bidi w:val="0"/>
        <w:adjustRightInd w:val="0"/>
        <w:snapToGrid/>
        <w:spacing w:line="360" w:lineRule="auto"/>
        <w:ind w:left="0" w:firstLine="482" w:firstLineChars="200"/>
        <w:jc w:val="left"/>
        <w:textAlignment w:val="auto"/>
        <w:rPr>
          <w:rFonts w:hint="eastAsia" w:ascii="宋体" w:hAnsi="宋体" w:eastAsia="宋体" w:cs="宋体"/>
          <w:b/>
          <w:bCs/>
          <w:snapToGrid/>
          <w:color w:val="auto"/>
          <w:kern w:val="0"/>
          <w:sz w:val="24"/>
          <w:szCs w:val="20"/>
          <w:highlight w:val="none"/>
          <w:lang w:eastAsia="zh-CN"/>
        </w:rPr>
      </w:pPr>
      <w:r>
        <w:rPr>
          <w:rFonts w:hint="eastAsia" w:ascii="宋体" w:hAnsi="宋体" w:eastAsia="宋体" w:cs="宋体"/>
          <w:b/>
          <w:bCs/>
          <w:snapToGrid/>
          <w:color w:val="auto"/>
          <w:kern w:val="0"/>
          <w:sz w:val="24"/>
          <w:szCs w:val="20"/>
          <w:highlight w:val="none"/>
          <w:lang w:eastAsia="zh-CN"/>
        </w:rPr>
        <w:t>2）项目人员配备情况（</w:t>
      </w:r>
      <w:r>
        <w:rPr>
          <w:rFonts w:hint="eastAsia" w:ascii="宋体" w:hAnsi="宋体" w:eastAsia="宋体" w:cs="宋体"/>
          <w:b/>
          <w:bCs/>
          <w:snapToGrid/>
          <w:color w:val="auto"/>
          <w:kern w:val="0"/>
          <w:sz w:val="24"/>
          <w:szCs w:val="20"/>
          <w:highlight w:val="none"/>
          <w:lang w:val="en-US" w:eastAsia="zh-CN"/>
        </w:rPr>
        <w:t>16</w:t>
      </w:r>
      <w:r>
        <w:rPr>
          <w:rFonts w:hint="eastAsia" w:ascii="宋体" w:hAnsi="宋体" w:eastAsia="宋体" w:cs="宋体"/>
          <w:b/>
          <w:bCs/>
          <w:snapToGrid/>
          <w:color w:val="auto"/>
          <w:kern w:val="0"/>
          <w:sz w:val="24"/>
          <w:szCs w:val="20"/>
          <w:highlight w:val="none"/>
          <w:lang w:eastAsia="zh-CN"/>
        </w:rPr>
        <w:t xml:space="preserve">分） </w:t>
      </w:r>
    </w:p>
    <w:p w14:paraId="52FF07E4">
      <w:pPr>
        <w:keepNext w:val="0"/>
        <w:keepLines w:val="0"/>
        <w:pageBreakBefore w:val="0"/>
        <w:widowControl/>
        <w:tabs>
          <w:tab w:val="left" w:pos="0"/>
        </w:tabs>
        <w:kinsoku/>
        <w:wordWrap/>
        <w:overflowPunct/>
        <w:topLinePunct w:val="0"/>
        <w:autoSpaceDE/>
        <w:autoSpaceDN/>
        <w:bidi w:val="0"/>
        <w:adjustRightInd w:val="0"/>
        <w:snapToGrid/>
        <w:spacing w:line="360" w:lineRule="auto"/>
        <w:ind w:left="0" w:firstLine="480" w:firstLineChars="200"/>
        <w:jc w:val="left"/>
        <w:textAlignment w:val="auto"/>
        <w:rPr>
          <w:rFonts w:hint="eastAsia" w:ascii="宋体" w:hAnsi="宋体" w:eastAsia="宋体" w:cs="宋体"/>
          <w:b w:val="0"/>
          <w:bCs/>
          <w:snapToGrid/>
          <w:color w:val="000000"/>
          <w:sz w:val="24"/>
          <w:szCs w:val="24"/>
          <w:highlight w:val="none"/>
          <w:lang w:val="en-US" w:eastAsia="zh-CN"/>
        </w:rPr>
      </w:pPr>
      <w:r>
        <w:rPr>
          <w:rFonts w:hint="eastAsia" w:ascii="宋体" w:hAnsi="宋体" w:eastAsia="宋体" w:cs="宋体"/>
          <w:b w:val="0"/>
          <w:bCs/>
          <w:snapToGrid/>
          <w:color w:val="000000"/>
          <w:sz w:val="24"/>
          <w:szCs w:val="24"/>
          <w:highlight w:val="none"/>
          <w:lang w:val="en-US" w:eastAsia="zh-CN"/>
        </w:rPr>
        <w:t>A.项目负责人（8分）：</w:t>
      </w:r>
    </w:p>
    <w:p w14:paraId="30B2C4B5">
      <w:pPr>
        <w:keepNext w:val="0"/>
        <w:keepLines w:val="0"/>
        <w:pageBreakBefore w:val="0"/>
        <w:widowControl/>
        <w:tabs>
          <w:tab w:val="left" w:pos="0"/>
        </w:tabs>
        <w:kinsoku/>
        <w:wordWrap/>
        <w:overflowPunct/>
        <w:topLinePunct w:val="0"/>
        <w:autoSpaceDE/>
        <w:autoSpaceDN/>
        <w:bidi w:val="0"/>
        <w:adjustRightInd w:val="0"/>
        <w:snapToGrid/>
        <w:spacing w:line="360" w:lineRule="auto"/>
        <w:ind w:left="0" w:firstLine="480" w:firstLineChars="200"/>
        <w:jc w:val="left"/>
        <w:textAlignment w:val="auto"/>
        <w:rPr>
          <w:rFonts w:hint="default" w:ascii="宋体" w:hAnsi="宋体" w:eastAsia="宋体" w:cs="宋体"/>
          <w:b w:val="0"/>
          <w:bCs/>
          <w:snapToGrid/>
          <w:color w:val="000000"/>
          <w:sz w:val="24"/>
          <w:szCs w:val="24"/>
          <w:highlight w:val="none"/>
          <w:lang w:val="en-US" w:eastAsia="zh-CN"/>
        </w:rPr>
      </w:pPr>
      <w:r>
        <w:rPr>
          <w:rFonts w:hint="eastAsia" w:ascii="宋体" w:hAnsi="宋体" w:eastAsia="宋体" w:cs="宋体"/>
          <w:b w:val="0"/>
          <w:bCs/>
          <w:snapToGrid/>
          <w:color w:val="000000"/>
          <w:sz w:val="24"/>
          <w:szCs w:val="24"/>
          <w:highlight w:val="none"/>
          <w:lang w:val="en-US" w:eastAsia="zh-CN"/>
        </w:rPr>
        <w:t>①拟派项目负责人为注册会计师的得2分（须注册在投标人单位）。</w:t>
      </w:r>
    </w:p>
    <w:p w14:paraId="2701D4DB">
      <w:pPr>
        <w:keepNext w:val="0"/>
        <w:keepLines w:val="0"/>
        <w:pageBreakBefore w:val="0"/>
        <w:widowControl/>
        <w:tabs>
          <w:tab w:val="left" w:pos="0"/>
        </w:tabs>
        <w:kinsoku/>
        <w:wordWrap/>
        <w:overflowPunct/>
        <w:topLinePunct w:val="0"/>
        <w:autoSpaceDE/>
        <w:autoSpaceDN/>
        <w:bidi w:val="0"/>
        <w:adjustRightInd w:val="0"/>
        <w:snapToGrid/>
        <w:spacing w:line="360" w:lineRule="auto"/>
        <w:ind w:left="0" w:firstLine="480" w:firstLineChars="200"/>
        <w:jc w:val="left"/>
        <w:textAlignment w:val="auto"/>
        <w:rPr>
          <w:rFonts w:hint="eastAsia" w:ascii="宋体" w:hAnsi="宋体" w:eastAsia="宋体" w:cs="宋体"/>
          <w:b w:val="0"/>
          <w:bCs/>
          <w:snapToGrid/>
          <w:color w:val="000000"/>
          <w:sz w:val="24"/>
          <w:szCs w:val="24"/>
          <w:highlight w:val="none"/>
          <w:lang w:val="en-US" w:eastAsia="zh-CN"/>
        </w:rPr>
      </w:pPr>
      <w:r>
        <w:rPr>
          <w:rFonts w:hint="eastAsia" w:ascii="宋体" w:hAnsi="宋体" w:eastAsia="宋体" w:cs="宋体"/>
          <w:b w:val="0"/>
          <w:bCs/>
          <w:snapToGrid/>
          <w:color w:val="000000"/>
          <w:sz w:val="24"/>
          <w:szCs w:val="24"/>
          <w:highlight w:val="none"/>
          <w:lang w:val="en-US" w:eastAsia="zh-CN"/>
        </w:rPr>
        <w:t>②拟派项目负责人自2022年1月1日以来以项目负责人身份承担过同类业绩的，有一个得2分；本项最高得6分。</w:t>
      </w:r>
    </w:p>
    <w:p w14:paraId="6A8EF101">
      <w:pPr>
        <w:tabs>
          <w:tab w:val="left" w:pos="945"/>
          <w:tab w:val="left" w:pos="1155"/>
        </w:tabs>
        <w:spacing w:line="360" w:lineRule="auto"/>
        <w:ind w:firstLine="569" w:firstLineChars="236"/>
        <w:rPr>
          <w:rFonts w:hint="eastAsia" w:ascii="仿宋" w:hAnsi="仿宋" w:eastAsia="仿宋" w:cs="宋体"/>
          <w:sz w:val="24"/>
        </w:rPr>
      </w:pPr>
      <w:r>
        <w:rPr>
          <w:rFonts w:hint="eastAsia" w:ascii="宋体" w:hAnsi="宋体" w:eastAsia="宋体" w:cs="宋体"/>
          <w:b/>
          <w:sz w:val="24"/>
        </w:rPr>
        <w:t>注：</w:t>
      </w:r>
      <w:r>
        <w:rPr>
          <w:rFonts w:hint="eastAsia" w:ascii="宋体" w:hAnsi="宋体" w:eastAsia="宋体" w:cs="宋体"/>
          <w:b/>
          <w:bCs/>
          <w:sz w:val="24"/>
        </w:rPr>
        <w:t>提供以上人员相关证书</w:t>
      </w:r>
      <w:r>
        <w:rPr>
          <w:rFonts w:hint="eastAsia" w:ascii="宋体" w:hAnsi="宋体" w:eastAsia="宋体" w:cs="宋体"/>
          <w:b/>
          <w:bCs/>
          <w:sz w:val="24"/>
          <w:lang w:val="en-US" w:eastAsia="zh-CN"/>
        </w:rPr>
        <w:t>及业绩的合同和审计报告</w:t>
      </w:r>
      <w:r>
        <w:rPr>
          <w:rFonts w:hint="eastAsia" w:ascii="宋体" w:hAnsi="宋体" w:eastAsia="宋体" w:cs="宋体"/>
          <w:b/>
          <w:bCs/>
          <w:sz w:val="24"/>
          <w:lang w:eastAsia="zh-CN"/>
        </w:rPr>
        <w:t>原件扫描件</w:t>
      </w:r>
      <w:r>
        <w:rPr>
          <w:rFonts w:hint="eastAsia" w:ascii="宋体" w:hAnsi="宋体" w:eastAsia="宋体" w:cs="宋体"/>
          <w:b/>
          <w:bCs/>
          <w:sz w:val="24"/>
          <w:lang w:val="en-US" w:eastAsia="zh-CN"/>
        </w:rPr>
        <w:t>上传至投标文件并电子签章</w:t>
      </w:r>
      <w:r>
        <w:rPr>
          <w:rFonts w:hint="eastAsia" w:ascii="宋体" w:hAnsi="宋体" w:eastAsia="宋体" w:cs="宋体"/>
          <w:b/>
          <w:sz w:val="24"/>
        </w:rPr>
        <w:t>，</w:t>
      </w:r>
      <w:r>
        <w:rPr>
          <w:rFonts w:hint="eastAsia" w:ascii="宋体" w:hAnsi="宋体" w:eastAsia="宋体" w:cs="宋体"/>
          <w:b/>
          <w:sz w:val="24"/>
          <w:lang w:val="en-US" w:eastAsia="zh-CN"/>
        </w:rPr>
        <w:t>提供</w:t>
      </w:r>
      <w:r>
        <w:rPr>
          <w:rFonts w:hint="eastAsia" w:ascii="宋体" w:hAnsi="宋体" w:eastAsia="宋体" w:cs="宋体"/>
          <w:b/>
          <w:sz w:val="24"/>
          <w:lang w:val="zh-CN"/>
        </w:rPr>
        <w:t>未按要求提供</w:t>
      </w:r>
      <w:r>
        <w:rPr>
          <w:rFonts w:hint="eastAsia" w:ascii="宋体" w:hAnsi="宋体" w:eastAsia="宋体" w:cs="宋体"/>
          <w:b/>
          <w:sz w:val="24"/>
          <w:lang w:val="en-US" w:eastAsia="zh-CN"/>
        </w:rPr>
        <w:t>或提供不全</w:t>
      </w:r>
      <w:r>
        <w:rPr>
          <w:rFonts w:hint="eastAsia" w:ascii="宋体" w:hAnsi="宋体" w:eastAsia="宋体" w:cs="宋体"/>
          <w:b/>
          <w:sz w:val="24"/>
          <w:lang w:val="zh-CN"/>
        </w:rPr>
        <w:t>不得分</w:t>
      </w:r>
      <w:r>
        <w:rPr>
          <w:rFonts w:hint="eastAsia" w:ascii="宋体" w:hAnsi="宋体" w:eastAsia="宋体" w:cs="宋体"/>
          <w:b/>
          <w:bCs/>
          <w:sz w:val="24"/>
        </w:rPr>
        <w:t>。</w:t>
      </w:r>
      <w:r>
        <w:rPr>
          <w:rFonts w:hint="eastAsia" w:ascii="宋体" w:hAnsi="宋体" w:eastAsia="宋体" w:cs="宋体"/>
          <w:b/>
          <w:sz w:val="24"/>
        </w:rPr>
        <w:t>项目负责人</w:t>
      </w:r>
      <w:r>
        <w:rPr>
          <w:rFonts w:hint="eastAsia" w:ascii="宋体" w:hAnsi="宋体" w:eastAsia="宋体" w:cs="宋体"/>
          <w:b/>
          <w:sz w:val="24"/>
          <w:lang w:val="en-US" w:eastAsia="zh-CN"/>
        </w:rPr>
        <w:t>业绩</w:t>
      </w:r>
      <w:r>
        <w:rPr>
          <w:rFonts w:hint="eastAsia" w:ascii="宋体" w:hAnsi="宋体" w:eastAsia="宋体" w:cs="宋体"/>
          <w:b/>
          <w:sz w:val="24"/>
        </w:rPr>
        <w:t>和</w:t>
      </w:r>
      <w:r>
        <w:rPr>
          <w:rFonts w:hint="eastAsia" w:ascii="宋体" w:hAnsi="宋体" w:eastAsia="宋体" w:cs="宋体"/>
          <w:b/>
          <w:sz w:val="24"/>
          <w:lang w:val="en-US" w:eastAsia="zh-CN"/>
        </w:rPr>
        <w:t>企业业绩为</w:t>
      </w:r>
      <w:r>
        <w:rPr>
          <w:rFonts w:hint="eastAsia" w:ascii="宋体" w:hAnsi="宋体" w:eastAsia="宋体" w:cs="宋体"/>
          <w:b/>
          <w:sz w:val="24"/>
        </w:rPr>
        <w:t>同一业绩的不重复得分</w:t>
      </w:r>
      <w:r>
        <w:rPr>
          <w:rFonts w:hint="eastAsia" w:ascii="宋体" w:hAnsi="宋体" w:eastAsia="宋体" w:cs="宋体"/>
          <w:b/>
          <w:sz w:val="24"/>
          <w:lang w:eastAsia="zh-CN"/>
        </w:rPr>
        <w:t>，</w:t>
      </w:r>
      <w:r>
        <w:rPr>
          <w:rFonts w:hint="eastAsia" w:ascii="宋体" w:hAnsi="宋体" w:eastAsia="宋体" w:cs="宋体"/>
          <w:b/>
          <w:sz w:val="24"/>
          <w:lang w:val="en-US" w:eastAsia="zh-CN"/>
        </w:rPr>
        <w:t>优先计算项目负责人业绩</w:t>
      </w:r>
      <w:r>
        <w:rPr>
          <w:rFonts w:hint="eastAsia" w:ascii="宋体" w:hAnsi="宋体" w:eastAsia="宋体" w:cs="宋体"/>
          <w:b/>
          <w:sz w:val="24"/>
        </w:rPr>
        <w:t>。</w:t>
      </w:r>
    </w:p>
    <w:p w14:paraId="24C256C1">
      <w:pPr>
        <w:keepNext w:val="0"/>
        <w:keepLines w:val="0"/>
        <w:pageBreakBefore w:val="0"/>
        <w:widowControl/>
        <w:tabs>
          <w:tab w:val="left" w:pos="0"/>
        </w:tabs>
        <w:kinsoku/>
        <w:wordWrap/>
        <w:overflowPunct/>
        <w:topLinePunct w:val="0"/>
        <w:autoSpaceDE/>
        <w:autoSpaceDN/>
        <w:bidi w:val="0"/>
        <w:adjustRightInd w:val="0"/>
        <w:snapToGrid/>
        <w:spacing w:line="360" w:lineRule="auto"/>
        <w:ind w:left="0" w:firstLine="480" w:firstLineChars="200"/>
        <w:jc w:val="left"/>
        <w:textAlignment w:val="auto"/>
        <w:rPr>
          <w:rFonts w:hint="eastAsia" w:ascii="宋体" w:hAnsi="宋体" w:eastAsia="宋体" w:cs="宋体"/>
          <w:b w:val="0"/>
          <w:bCs/>
          <w:snapToGrid/>
          <w:color w:val="000000"/>
          <w:sz w:val="24"/>
          <w:szCs w:val="24"/>
          <w:highlight w:val="none"/>
          <w:lang w:eastAsia="zh-CN"/>
        </w:rPr>
      </w:pPr>
      <w:r>
        <w:rPr>
          <w:rFonts w:hint="eastAsia" w:ascii="宋体" w:hAnsi="宋体" w:eastAsia="宋体" w:cs="宋体"/>
          <w:b w:val="0"/>
          <w:bCs/>
          <w:snapToGrid/>
          <w:color w:val="000000"/>
          <w:sz w:val="24"/>
          <w:szCs w:val="24"/>
          <w:highlight w:val="none"/>
          <w:lang w:eastAsia="zh-CN"/>
        </w:rPr>
        <w:t>B．项目</w:t>
      </w:r>
      <w:r>
        <w:rPr>
          <w:rFonts w:hint="eastAsia" w:ascii="宋体" w:hAnsi="宋体" w:eastAsia="宋体" w:cs="宋体"/>
          <w:b w:val="0"/>
          <w:bCs/>
          <w:snapToGrid/>
          <w:color w:val="000000"/>
          <w:sz w:val="24"/>
          <w:szCs w:val="24"/>
          <w:highlight w:val="none"/>
          <w:lang w:val="en-US" w:eastAsia="zh-CN"/>
        </w:rPr>
        <w:t>组人员</w:t>
      </w:r>
      <w:r>
        <w:rPr>
          <w:rFonts w:hint="eastAsia" w:ascii="宋体" w:hAnsi="宋体" w:eastAsia="宋体" w:cs="宋体"/>
          <w:b w:val="0"/>
          <w:bCs/>
          <w:snapToGrid/>
          <w:color w:val="000000"/>
          <w:sz w:val="24"/>
          <w:szCs w:val="24"/>
          <w:highlight w:val="none"/>
          <w:lang w:eastAsia="zh-CN"/>
        </w:rPr>
        <w:t>配置（项目负责人除外）（</w:t>
      </w:r>
      <w:r>
        <w:rPr>
          <w:rFonts w:hint="eastAsia" w:ascii="宋体" w:hAnsi="宋体" w:eastAsia="宋体" w:cs="宋体"/>
          <w:b w:val="0"/>
          <w:bCs/>
          <w:snapToGrid/>
          <w:color w:val="000000"/>
          <w:sz w:val="24"/>
          <w:szCs w:val="24"/>
          <w:highlight w:val="none"/>
          <w:lang w:val="en-US" w:eastAsia="zh-CN"/>
        </w:rPr>
        <w:t>8</w:t>
      </w:r>
      <w:r>
        <w:rPr>
          <w:rFonts w:hint="eastAsia" w:ascii="宋体" w:hAnsi="宋体" w:eastAsia="宋体" w:cs="宋体"/>
          <w:b w:val="0"/>
          <w:bCs/>
          <w:snapToGrid/>
          <w:color w:val="000000"/>
          <w:sz w:val="24"/>
          <w:szCs w:val="24"/>
          <w:highlight w:val="none"/>
          <w:lang w:eastAsia="zh-CN"/>
        </w:rPr>
        <w:t>分）</w:t>
      </w:r>
    </w:p>
    <w:p w14:paraId="32458D91">
      <w:pPr>
        <w:keepNext w:val="0"/>
        <w:keepLines w:val="0"/>
        <w:pageBreakBefore w:val="0"/>
        <w:widowControl/>
        <w:tabs>
          <w:tab w:val="left" w:pos="0"/>
        </w:tabs>
        <w:kinsoku/>
        <w:wordWrap/>
        <w:overflowPunct/>
        <w:topLinePunct w:val="0"/>
        <w:autoSpaceDE/>
        <w:autoSpaceDN/>
        <w:bidi w:val="0"/>
        <w:adjustRightInd w:val="0"/>
        <w:snapToGrid/>
        <w:spacing w:line="360" w:lineRule="auto"/>
        <w:ind w:left="0" w:firstLine="480" w:firstLineChars="200"/>
        <w:jc w:val="left"/>
        <w:textAlignment w:val="auto"/>
        <w:rPr>
          <w:rFonts w:hint="eastAsia" w:ascii="宋体" w:hAnsi="宋体" w:eastAsia="宋体" w:cs="宋体"/>
          <w:b w:val="0"/>
          <w:bCs/>
          <w:snapToGrid/>
          <w:color w:val="000000"/>
          <w:sz w:val="24"/>
          <w:szCs w:val="24"/>
          <w:highlight w:val="none"/>
          <w:lang w:eastAsia="zh-CN"/>
        </w:rPr>
      </w:pPr>
      <w:r>
        <w:rPr>
          <w:rFonts w:hint="eastAsia" w:ascii="宋体" w:hAnsi="宋体" w:eastAsia="宋体" w:cs="宋体"/>
          <w:b w:val="0"/>
          <w:bCs/>
          <w:snapToGrid/>
          <w:color w:val="000000"/>
          <w:sz w:val="24"/>
          <w:szCs w:val="24"/>
          <w:highlight w:val="none"/>
          <w:lang w:eastAsia="zh-CN"/>
        </w:rPr>
        <w:fldChar w:fldCharType="begin"/>
      </w:r>
      <w:r>
        <w:rPr>
          <w:rFonts w:hint="eastAsia" w:ascii="宋体" w:hAnsi="宋体" w:eastAsia="宋体" w:cs="宋体"/>
          <w:b w:val="0"/>
          <w:bCs/>
          <w:snapToGrid/>
          <w:color w:val="000000"/>
          <w:sz w:val="24"/>
          <w:szCs w:val="24"/>
          <w:highlight w:val="none"/>
          <w:lang w:eastAsia="zh-CN"/>
        </w:rPr>
        <w:instrText xml:space="preserve"> eq \o\ac(○,1)</w:instrText>
      </w:r>
      <w:r>
        <w:rPr>
          <w:rFonts w:hint="eastAsia" w:ascii="宋体" w:hAnsi="宋体" w:eastAsia="宋体" w:cs="宋体"/>
          <w:b w:val="0"/>
          <w:bCs/>
          <w:snapToGrid/>
          <w:color w:val="000000"/>
          <w:sz w:val="24"/>
          <w:szCs w:val="24"/>
          <w:highlight w:val="none"/>
          <w:lang w:eastAsia="zh-CN"/>
        </w:rPr>
        <w:fldChar w:fldCharType="end"/>
      </w:r>
      <w:r>
        <w:rPr>
          <w:rFonts w:hint="eastAsia" w:ascii="宋体" w:hAnsi="宋体" w:eastAsia="宋体" w:cs="宋体"/>
          <w:b w:val="0"/>
          <w:bCs/>
          <w:snapToGrid/>
          <w:color w:val="000000"/>
          <w:sz w:val="24"/>
          <w:szCs w:val="24"/>
          <w:highlight w:val="none"/>
          <w:lang w:val="en-US" w:eastAsia="zh-CN"/>
        </w:rPr>
        <w:t>具有</w:t>
      </w:r>
      <w:r>
        <w:rPr>
          <w:rFonts w:hint="eastAsia" w:ascii="宋体" w:hAnsi="宋体" w:eastAsia="宋体" w:cs="宋体"/>
          <w:b w:val="0"/>
          <w:bCs/>
          <w:snapToGrid/>
          <w:color w:val="000000"/>
          <w:sz w:val="24"/>
          <w:szCs w:val="24"/>
          <w:highlight w:val="none"/>
          <w:lang w:eastAsia="zh-CN"/>
        </w:rPr>
        <w:t>注册会计师</w:t>
      </w:r>
      <w:r>
        <w:rPr>
          <w:rFonts w:hint="eastAsia" w:ascii="宋体" w:hAnsi="宋体" w:eastAsia="宋体" w:cs="宋体"/>
          <w:b w:val="0"/>
          <w:bCs/>
          <w:snapToGrid/>
          <w:color w:val="000000"/>
          <w:sz w:val="24"/>
          <w:szCs w:val="24"/>
          <w:highlight w:val="none"/>
          <w:lang w:val="en-US" w:eastAsia="zh-CN"/>
        </w:rPr>
        <w:t>证书的，</w:t>
      </w:r>
      <w:r>
        <w:rPr>
          <w:rFonts w:hint="eastAsia" w:ascii="宋体" w:hAnsi="宋体" w:eastAsia="宋体" w:cs="宋体"/>
          <w:b w:val="0"/>
          <w:bCs/>
          <w:snapToGrid/>
          <w:color w:val="000000"/>
          <w:sz w:val="24"/>
          <w:szCs w:val="24"/>
          <w:highlight w:val="none"/>
          <w:lang w:eastAsia="zh-CN"/>
        </w:rPr>
        <w:t>有1人次得</w:t>
      </w:r>
      <w:r>
        <w:rPr>
          <w:rFonts w:hint="eastAsia" w:ascii="宋体" w:hAnsi="宋体" w:eastAsia="宋体" w:cs="宋体"/>
          <w:b w:val="0"/>
          <w:bCs/>
          <w:snapToGrid/>
          <w:color w:val="000000"/>
          <w:sz w:val="24"/>
          <w:szCs w:val="24"/>
          <w:highlight w:val="none"/>
          <w:lang w:val="en-US" w:eastAsia="zh-CN"/>
        </w:rPr>
        <w:t>1</w:t>
      </w:r>
      <w:r>
        <w:rPr>
          <w:rFonts w:hint="eastAsia" w:ascii="宋体" w:hAnsi="宋体" w:eastAsia="宋体" w:cs="宋体"/>
          <w:b w:val="0"/>
          <w:bCs/>
          <w:snapToGrid/>
          <w:color w:val="000000"/>
          <w:sz w:val="24"/>
          <w:szCs w:val="24"/>
          <w:highlight w:val="none"/>
          <w:lang w:eastAsia="zh-CN"/>
        </w:rPr>
        <w:t>分，最多得</w:t>
      </w:r>
      <w:r>
        <w:rPr>
          <w:rFonts w:hint="eastAsia" w:ascii="宋体" w:hAnsi="宋体" w:eastAsia="宋体" w:cs="宋体"/>
          <w:b w:val="0"/>
          <w:bCs/>
          <w:snapToGrid/>
          <w:color w:val="000000"/>
          <w:sz w:val="24"/>
          <w:szCs w:val="24"/>
          <w:highlight w:val="none"/>
          <w:lang w:val="en-US" w:eastAsia="zh-CN"/>
        </w:rPr>
        <w:t>5</w:t>
      </w:r>
      <w:r>
        <w:rPr>
          <w:rFonts w:hint="eastAsia" w:ascii="宋体" w:hAnsi="宋体" w:eastAsia="宋体" w:cs="宋体"/>
          <w:b w:val="0"/>
          <w:bCs/>
          <w:snapToGrid/>
          <w:color w:val="000000"/>
          <w:sz w:val="24"/>
          <w:szCs w:val="24"/>
          <w:highlight w:val="none"/>
          <w:lang w:eastAsia="zh-CN"/>
        </w:rPr>
        <w:t>分；</w:t>
      </w:r>
    </w:p>
    <w:p w14:paraId="0C9352CA">
      <w:pPr>
        <w:keepNext w:val="0"/>
        <w:keepLines w:val="0"/>
        <w:pageBreakBefore w:val="0"/>
        <w:widowControl/>
        <w:tabs>
          <w:tab w:val="left" w:pos="0"/>
        </w:tabs>
        <w:kinsoku/>
        <w:wordWrap/>
        <w:overflowPunct/>
        <w:topLinePunct w:val="0"/>
        <w:autoSpaceDE/>
        <w:autoSpaceDN/>
        <w:bidi w:val="0"/>
        <w:adjustRightInd w:val="0"/>
        <w:snapToGrid/>
        <w:spacing w:line="360" w:lineRule="auto"/>
        <w:ind w:left="0" w:firstLine="480" w:firstLineChars="200"/>
        <w:jc w:val="left"/>
        <w:textAlignment w:val="auto"/>
        <w:rPr>
          <w:rFonts w:hint="eastAsia" w:ascii="宋体" w:hAnsi="宋体" w:eastAsia="宋体" w:cs="宋体"/>
          <w:b w:val="0"/>
          <w:bCs/>
          <w:snapToGrid/>
          <w:color w:val="000000"/>
          <w:sz w:val="24"/>
          <w:szCs w:val="24"/>
          <w:highlight w:val="none"/>
          <w:lang w:eastAsia="zh-CN"/>
        </w:rPr>
      </w:pPr>
      <w:r>
        <w:rPr>
          <w:rFonts w:hint="eastAsia" w:ascii="宋体" w:hAnsi="宋体" w:eastAsia="宋体" w:cs="宋体"/>
          <w:b w:val="0"/>
          <w:bCs/>
          <w:snapToGrid/>
          <w:color w:val="000000"/>
          <w:sz w:val="24"/>
          <w:szCs w:val="24"/>
          <w:highlight w:val="none"/>
          <w:lang w:eastAsia="zh-CN"/>
        </w:rPr>
        <w:fldChar w:fldCharType="begin"/>
      </w:r>
      <w:r>
        <w:rPr>
          <w:rFonts w:hint="eastAsia" w:ascii="宋体" w:hAnsi="宋体" w:eastAsia="宋体" w:cs="宋体"/>
          <w:b w:val="0"/>
          <w:bCs/>
          <w:snapToGrid/>
          <w:color w:val="000000"/>
          <w:sz w:val="24"/>
          <w:szCs w:val="24"/>
          <w:highlight w:val="none"/>
          <w:lang w:eastAsia="zh-CN"/>
        </w:rPr>
        <w:instrText xml:space="preserve"> eq \o\ac(○,2)</w:instrText>
      </w:r>
      <w:r>
        <w:rPr>
          <w:rFonts w:hint="eastAsia" w:ascii="宋体" w:hAnsi="宋体" w:eastAsia="宋体" w:cs="宋体"/>
          <w:b w:val="0"/>
          <w:bCs/>
          <w:snapToGrid/>
          <w:color w:val="000000"/>
          <w:sz w:val="24"/>
          <w:szCs w:val="24"/>
          <w:highlight w:val="none"/>
          <w:lang w:eastAsia="zh-CN"/>
        </w:rPr>
        <w:fldChar w:fldCharType="end"/>
      </w:r>
      <w:r>
        <w:rPr>
          <w:rFonts w:hint="eastAsia" w:ascii="宋体" w:hAnsi="宋体" w:eastAsia="宋体" w:cs="宋体"/>
          <w:b w:val="0"/>
          <w:bCs/>
          <w:snapToGrid/>
          <w:color w:val="000000"/>
          <w:sz w:val="24"/>
          <w:szCs w:val="24"/>
          <w:highlight w:val="none"/>
          <w:lang w:val="en-US" w:eastAsia="zh-CN"/>
        </w:rPr>
        <w:t>具有</w:t>
      </w:r>
      <w:r>
        <w:rPr>
          <w:rFonts w:hint="eastAsia" w:ascii="宋体" w:hAnsi="宋体" w:eastAsia="宋体" w:cs="宋体"/>
          <w:b w:val="0"/>
          <w:bCs/>
          <w:snapToGrid/>
          <w:color w:val="000000"/>
          <w:sz w:val="24"/>
          <w:szCs w:val="24"/>
          <w:highlight w:val="none"/>
          <w:lang w:eastAsia="zh-CN"/>
        </w:rPr>
        <w:t>中级会计师</w:t>
      </w:r>
      <w:r>
        <w:rPr>
          <w:rFonts w:hint="eastAsia" w:ascii="宋体" w:hAnsi="宋体" w:eastAsia="宋体" w:cs="宋体"/>
          <w:b w:val="0"/>
          <w:bCs/>
          <w:snapToGrid/>
          <w:color w:val="000000"/>
          <w:sz w:val="24"/>
          <w:szCs w:val="24"/>
          <w:highlight w:val="none"/>
          <w:lang w:val="en-US" w:eastAsia="zh-CN"/>
        </w:rPr>
        <w:t>及以上职称的，有</w:t>
      </w:r>
      <w:r>
        <w:rPr>
          <w:rFonts w:hint="eastAsia" w:ascii="宋体" w:hAnsi="宋体" w:eastAsia="宋体" w:cs="宋体"/>
          <w:b w:val="0"/>
          <w:bCs/>
          <w:snapToGrid/>
          <w:color w:val="000000"/>
          <w:sz w:val="24"/>
          <w:szCs w:val="24"/>
          <w:highlight w:val="none"/>
          <w:lang w:eastAsia="zh-CN"/>
        </w:rPr>
        <w:t>1人次得</w:t>
      </w:r>
      <w:r>
        <w:rPr>
          <w:rFonts w:hint="eastAsia" w:ascii="宋体" w:hAnsi="宋体" w:eastAsia="宋体" w:cs="宋体"/>
          <w:b w:val="0"/>
          <w:bCs/>
          <w:snapToGrid/>
          <w:color w:val="000000"/>
          <w:sz w:val="24"/>
          <w:szCs w:val="24"/>
          <w:highlight w:val="none"/>
          <w:lang w:val="en-US" w:eastAsia="zh-CN"/>
        </w:rPr>
        <w:t>1</w:t>
      </w:r>
      <w:r>
        <w:rPr>
          <w:rFonts w:hint="eastAsia" w:ascii="宋体" w:hAnsi="宋体" w:eastAsia="宋体" w:cs="宋体"/>
          <w:b w:val="0"/>
          <w:bCs/>
          <w:snapToGrid/>
          <w:color w:val="000000"/>
          <w:sz w:val="24"/>
          <w:szCs w:val="24"/>
          <w:highlight w:val="none"/>
          <w:lang w:eastAsia="zh-CN"/>
        </w:rPr>
        <w:t>分，最多得</w:t>
      </w:r>
      <w:r>
        <w:rPr>
          <w:rFonts w:hint="eastAsia" w:ascii="宋体" w:hAnsi="宋体" w:eastAsia="宋体" w:cs="宋体"/>
          <w:b w:val="0"/>
          <w:bCs/>
          <w:snapToGrid/>
          <w:color w:val="000000"/>
          <w:sz w:val="24"/>
          <w:szCs w:val="24"/>
          <w:highlight w:val="none"/>
          <w:lang w:val="en-US" w:eastAsia="zh-CN"/>
        </w:rPr>
        <w:t>3</w:t>
      </w:r>
      <w:r>
        <w:rPr>
          <w:rFonts w:hint="eastAsia" w:ascii="宋体" w:hAnsi="宋体" w:eastAsia="宋体" w:cs="宋体"/>
          <w:b w:val="0"/>
          <w:bCs/>
          <w:snapToGrid/>
          <w:color w:val="000000"/>
          <w:sz w:val="24"/>
          <w:szCs w:val="24"/>
          <w:highlight w:val="none"/>
          <w:lang w:eastAsia="zh-CN"/>
        </w:rPr>
        <w:t>分；</w:t>
      </w:r>
    </w:p>
    <w:p w14:paraId="08EA0024">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bCs/>
          <w:sz w:val="24"/>
        </w:rPr>
      </w:pPr>
      <w:r>
        <w:rPr>
          <w:rFonts w:hint="eastAsia" w:ascii="宋体" w:hAnsi="宋体" w:eastAsia="宋体" w:cs="宋体"/>
          <w:b/>
          <w:bCs/>
          <w:sz w:val="24"/>
        </w:rPr>
        <w:t>注：以项目</w:t>
      </w:r>
      <w:r>
        <w:rPr>
          <w:rFonts w:hint="eastAsia" w:ascii="宋体" w:hAnsi="宋体" w:eastAsia="宋体" w:cs="宋体"/>
          <w:b/>
          <w:bCs/>
          <w:sz w:val="24"/>
          <w:lang w:val="en-US" w:eastAsia="zh-CN"/>
        </w:rPr>
        <w:t>组人员配备</w:t>
      </w:r>
      <w:r>
        <w:rPr>
          <w:rFonts w:hint="eastAsia" w:ascii="宋体" w:hAnsi="宋体" w:eastAsia="宋体" w:cs="宋体"/>
          <w:b/>
          <w:bCs/>
          <w:sz w:val="24"/>
        </w:rPr>
        <w:t>表（格式见附件）中所列为准，未列入人员配备表中的人员不得分，</w:t>
      </w:r>
      <w:r>
        <w:rPr>
          <w:rFonts w:hint="eastAsia" w:ascii="宋体" w:hAnsi="宋体" w:eastAsia="宋体" w:cs="宋体"/>
          <w:b/>
          <w:bCs/>
          <w:sz w:val="24"/>
          <w:lang w:val="en-US" w:eastAsia="zh-CN"/>
        </w:rPr>
        <w:t>同一人员拥有多张证书的</w:t>
      </w:r>
      <w:r>
        <w:rPr>
          <w:rFonts w:hint="eastAsia" w:ascii="宋体" w:hAnsi="宋体" w:eastAsia="宋体" w:cs="宋体"/>
          <w:b/>
          <w:bCs/>
          <w:sz w:val="24"/>
        </w:rPr>
        <w:t>不重复计分。</w:t>
      </w:r>
      <w:r>
        <w:rPr>
          <w:rFonts w:hint="eastAsia" w:ascii="宋体" w:hAnsi="宋体" w:eastAsia="宋体" w:cs="宋体"/>
          <w:b/>
          <w:bCs/>
          <w:sz w:val="24"/>
          <w:lang w:val="en-US" w:eastAsia="zh-CN"/>
        </w:rPr>
        <w:t>注册会计师证书须注册在投标人单位。</w:t>
      </w:r>
      <w:r>
        <w:rPr>
          <w:rFonts w:hint="eastAsia" w:ascii="宋体" w:hAnsi="宋体" w:eastAsia="宋体" w:cs="宋体"/>
          <w:b/>
          <w:bCs/>
          <w:sz w:val="24"/>
        </w:rPr>
        <w:t>投标时提供</w:t>
      </w:r>
      <w:r>
        <w:rPr>
          <w:rFonts w:hint="eastAsia" w:ascii="宋体" w:hAnsi="宋体" w:eastAsia="宋体" w:cs="宋体"/>
          <w:b/>
          <w:bCs/>
          <w:sz w:val="24"/>
          <w:lang w:val="en-US" w:eastAsia="zh-CN"/>
        </w:rPr>
        <w:t>上述</w:t>
      </w:r>
      <w:r>
        <w:rPr>
          <w:rFonts w:hint="eastAsia" w:ascii="宋体" w:hAnsi="宋体" w:eastAsia="宋体" w:cs="宋体"/>
          <w:b/>
          <w:bCs/>
          <w:sz w:val="24"/>
        </w:rPr>
        <w:t>人员相关</w:t>
      </w:r>
      <w:r>
        <w:rPr>
          <w:rFonts w:hint="eastAsia" w:ascii="宋体" w:hAnsi="宋体" w:eastAsia="宋体" w:cs="宋体"/>
          <w:b/>
          <w:bCs/>
          <w:sz w:val="24"/>
          <w:lang w:val="en-US" w:eastAsia="zh-CN"/>
        </w:rPr>
        <w:t>有效</w:t>
      </w:r>
      <w:r>
        <w:rPr>
          <w:rFonts w:hint="eastAsia" w:ascii="宋体" w:hAnsi="宋体" w:eastAsia="宋体" w:cs="宋体"/>
          <w:b/>
          <w:bCs/>
          <w:sz w:val="24"/>
        </w:rPr>
        <w:t>证书</w:t>
      </w:r>
      <w:r>
        <w:rPr>
          <w:rFonts w:hint="eastAsia" w:ascii="宋体" w:hAnsi="宋体" w:eastAsia="宋体" w:cs="宋体"/>
          <w:b/>
          <w:bCs/>
          <w:sz w:val="24"/>
          <w:lang w:val="en-US" w:eastAsia="zh-CN"/>
        </w:rPr>
        <w:t>及</w:t>
      </w:r>
      <w:r>
        <w:rPr>
          <w:rFonts w:hint="eastAsia" w:ascii="宋体" w:hAnsi="宋体" w:eastAsia="宋体" w:cs="宋体"/>
          <w:b/>
          <w:bCs/>
          <w:sz w:val="24"/>
        </w:rPr>
        <w:t>供应商为上述人员缴纳的近三个月（2024年11月-2025年1月）中任意一个月的社保缴费证明原件扫描件并签章上传至投标文件中，不提供或提供不全不得分。</w:t>
      </w:r>
    </w:p>
    <w:p w14:paraId="00729481">
      <w:pPr>
        <w:keepNext w:val="0"/>
        <w:keepLines w:val="0"/>
        <w:pageBreakBefore w:val="0"/>
        <w:widowControl w:val="0"/>
        <w:kinsoku/>
        <w:wordWrap/>
        <w:overflowPunct/>
        <w:topLinePunct w:val="0"/>
        <w:autoSpaceDE/>
        <w:autoSpaceDN/>
        <w:bidi w:val="0"/>
        <w:adjustRightInd/>
        <w:snapToGrid/>
        <w:spacing w:line="360" w:lineRule="auto"/>
        <w:ind w:firstLine="241" w:firstLineChars="100"/>
        <w:jc w:val="left"/>
        <w:textAlignment w:val="auto"/>
        <w:rPr>
          <w:rFonts w:hint="default" w:ascii="宋体" w:hAnsi="宋体" w:eastAsia="宋体" w:cs="Times New Roman"/>
          <w:b/>
          <w:snapToGrid/>
          <w:color w:val="auto"/>
          <w:sz w:val="24"/>
          <w:szCs w:val="20"/>
          <w:highlight w:val="none"/>
          <w:lang w:eastAsia="zh-CN"/>
        </w:rPr>
      </w:pPr>
      <w:r>
        <w:rPr>
          <w:rFonts w:hint="eastAsia" w:ascii="宋体" w:hAnsi="宋体" w:eastAsia="宋体" w:cs="Times New Roman"/>
          <w:b/>
          <w:snapToGrid/>
          <w:color w:val="auto"/>
          <w:sz w:val="24"/>
          <w:szCs w:val="20"/>
          <w:highlight w:val="none"/>
          <w:lang w:eastAsia="zh-CN"/>
        </w:rPr>
        <w:t>（</w:t>
      </w:r>
      <w:r>
        <w:rPr>
          <w:rFonts w:hint="eastAsia" w:ascii="宋体" w:hAnsi="宋体" w:eastAsia="宋体" w:cs="Times New Roman"/>
          <w:b/>
          <w:snapToGrid/>
          <w:color w:val="auto"/>
          <w:sz w:val="24"/>
          <w:szCs w:val="20"/>
          <w:highlight w:val="none"/>
          <w:lang w:val="en-US" w:eastAsia="zh-CN"/>
        </w:rPr>
        <w:t>3</w:t>
      </w:r>
      <w:r>
        <w:rPr>
          <w:rFonts w:hint="eastAsia" w:ascii="宋体" w:hAnsi="宋体" w:eastAsia="宋体" w:cs="Times New Roman"/>
          <w:b/>
          <w:snapToGrid/>
          <w:color w:val="auto"/>
          <w:sz w:val="24"/>
          <w:szCs w:val="20"/>
          <w:highlight w:val="none"/>
          <w:lang w:eastAsia="zh-CN"/>
        </w:rPr>
        <w:t>）技术文件（</w:t>
      </w:r>
      <w:r>
        <w:rPr>
          <w:rFonts w:hint="eastAsia" w:ascii="宋体" w:hAnsi="宋体" w:eastAsia="宋体" w:cs="Times New Roman"/>
          <w:b/>
          <w:snapToGrid/>
          <w:color w:val="auto"/>
          <w:sz w:val="24"/>
          <w:szCs w:val="20"/>
          <w:highlight w:val="none"/>
          <w:lang w:val="en-US" w:eastAsia="zh-CN"/>
        </w:rPr>
        <w:t>60</w:t>
      </w:r>
      <w:r>
        <w:rPr>
          <w:rFonts w:hint="eastAsia" w:ascii="宋体" w:hAnsi="宋体" w:eastAsia="宋体" w:cs="Times New Roman"/>
          <w:b/>
          <w:snapToGrid/>
          <w:color w:val="auto"/>
          <w:sz w:val="24"/>
          <w:szCs w:val="20"/>
          <w:highlight w:val="none"/>
          <w:lang w:eastAsia="zh-CN"/>
        </w:rPr>
        <w:t>分）</w:t>
      </w:r>
    </w:p>
    <w:p w14:paraId="061B89B7">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1) 对项目的理解、审计思路、审计程序合理化建议、审计质量控制方案等（20分）</w:t>
      </w:r>
    </w:p>
    <w:p w14:paraId="150C63D0">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 xml:space="preserve">A、对项目的理解  5分 </w:t>
      </w:r>
    </w:p>
    <w:p w14:paraId="6371CD63">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B、审计思路      5分</w:t>
      </w:r>
    </w:p>
    <w:p w14:paraId="4E125328">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C、审计程序合理化建议  5分</w:t>
      </w:r>
    </w:p>
    <w:p w14:paraId="0E79BA1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D、审计质量控制方案     5分</w:t>
      </w:r>
    </w:p>
    <w:p w14:paraId="341BC18C">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内容或方案详尽、透彻准确，得5分；内容或方案较详尽、透彻准确，得3分；内容或方案有待完善，得</w:t>
      </w:r>
      <w:r>
        <w:rPr>
          <w:rFonts w:hint="eastAsia" w:ascii="宋体" w:hAnsi="宋体" w:eastAsia="宋体" w:cs="宋体"/>
          <w:b w:val="0"/>
          <w:bCs/>
          <w:snapToGrid/>
          <w:color w:val="auto"/>
          <w:sz w:val="24"/>
          <w:szCs w:val="20"/>
          <w:highlight w:val="none"/>
          <w:lang w:val="en-US" w:eastAsia="zh-CN"/>
        </w:rPr>
        <w:t>1</w:t>
      </w:r>
      <w:r>
        <w:rPr>
          <w:rFonts w:hint="eastAsia" w:ascii="宋体" w:hAnsi="宋体" w:eastAsia="宋体" w:cs="宋体"/>
          <w:b w:val="0"/>
          <w:bCs/>
          <w:snapToGrid/>
          <w:color w:val="auto"/>
          <w:sz w:val="24"/>
          <w:szCs w:val="20"/>
          <w:highlight w:val="none"/>
          <w:lang w:eastAsia="zh-CN"/>
        </w:rPr>
        <w:t>分；未提供的不得分。</w:t>
      </w:r>
    </w:p>
    <w:p w14:paraId="0A4D1FC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2) 项目服务方案（</w:t>
      </w:r>
      <w:r>
        <w:rPr>
          <w:rFonts w:hint="eastAsia" w:ascii="宋体" w:hAnsi="宋体" w:eastAsia="宋体" w:cs="宋体"/>
          <w:b w:val="0"/>
          <w:bCs/>
          <w:snapToGrid/>
          <w:color w:val="auto"/>
          <w:sz w:val="24"/>
          <w:szCs w:val="20"/>
          <w:highlight w:val="none"/>
          <w:lang w:val="en-US" w:eastAsia="zh-CN"/>
        </w:rPr>
        <w:t>20</w:t>
      </w:r>
      <w:r>
        <w:rPr>
          <w:rFonts w:hint="eastAsia" w:ascii="宋体" w:hAnsi="宋体" w:eastAsia="宋体" w:cs="宋体"/>
          <w:b w:val="0"/>
          <w:bCs/>
          <w:snapToGrid/>
          <w:color w:val="auto"/>
          <w:sz w:val="24"/>
          <w:szCs w:val="20"/>
          <w:highlight w:val="none"/>
          <w:lang w:eastAsia="zh-CN"/>
        </w:rPr>
        <w:t>分）</w:t>
      </w:r>
    </w:p>
    <w:p w14:paraId="78351DC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根据审计时间的合理安排，售后服务方案、响应速度及措施方案、服务内容以及是否能根据公司的时间要求出具报告等服务要求。</w:t>
      </w:r>
    </w:p>
    <w:p w14:paraId="00D7BAC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 xml:space="preserve">A、审计时间的合理安排 </w:t>
      </w:r>
      <w:r>
        <w:rPr>
          <w:rFonts w:hint="eastAsia" w:ascii="宋体" w:hAnsi="宋体" w:eastAsia="宋体" w:cs="宋体"/>
          <w:b w:val="0"/>
          <w:bCs/>
          <w:snapToGrid/>
          <w:color w:val="auto"/>
          <w:sz w:val="24"/>
          <w:szCs w:val="20"/>
          <w:highlight w:val="none"/>
          <w:lang w:val="en-US" w:eastAsia="zh-CN"/>
        </w:rPr>
        <w:t xml:space="preserve"> 5</w:t>
      </w:r>
      <w:r>
        <w:rPr>
          <w:rFonts w:hint="eastAsia" w:ascii="宋体" w:hAnsi="宋体" w:eastAsia="宋体" w:cs="宋体"/>
          <w:b w:val="0"/>
          <w:bCs/>
          <w:snapToGrid/>
          <w:color w:val="auto"/>
          <w:sz w:val="24"/>
          <w:szCs w:val="20"/>
          <w:highlight w:val="none"/>
          <w:lang w:eastAsia="zh-CN"/>
        </w:rPr>
        <w:t>分</w:t>
      </w:r>
    </w:p>
    <w:p w14:paraId="075025F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 xml:space="preserve">B、售后服务方案  </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 xml:space="preserve">分 </w:t>
      </w:r>
    </w:p>
    <w:p w14:paraId="6D282691">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 xml:space="preserve">C、响应速度及措施方案  </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w:t>
      </w:r>
    </w:p>
    <w:p w14:paraId="7C664FEB">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 xml:space="preserve">D、服务内容  </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w:t>
      </w:r>
    </w:p>
    <w:p w14:paraId="5E84C09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注：内容或方案详尽、透彻准确，得</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分；内容或方案较详尽、透彻准确，得</w:t>
      </w:r>
      <w:r>
        <w:rPr>
          <w:rFonts w:hint="eastAsia" w:ascii="宋体" w:hAnsi="宋体" w:eastAsia="宋体" w:cs="宋体"/>
          <w:b w:val="0"/>
          <w:bCs/>
          <w:snapToGrid/>
          <w:color w:val="auto"/>
          <w:sz w:val="24"/>
          <w:szCs w:val="20"/>
          <w:highlight w:val="none"/>
          <w:lang w:val="en-US" w:eastAsia="zh-CN"/>
        </w:rPr>
        <w:t>3</w:t>
      </w:r>
      <w:r>
        <w:rPr>
          <w:rFonts w:hint="eastAsia" w:ascii="宋体" w:hAnsi="宋体" w:eastAsia="宋体" w:cs="宋体"/>
          <w:b w:val="0"/>
          <w:bCs/>
          <w:snapToGrid/>
          <w:color w:val="auto"/>
          <w:sz w:val="24"/>
          <w:szCs w:val="20"/>
          <w:highlight w:val="none"/>
          <w:lang w:eastAsia="zh-CN"/>
        </w:rPr>
        <w:t>分；内容或方案有待完善，得1分；未提供的不得分。</w:t>
      </w:r>
    </w:p>
    <w:p w14:paraId="076E049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3）项目连审报告沟通安排机制方案（</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w:t>
      </w:r>
    </w:p>
    <w:p w14:paraId="503E791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根据</w:t>
      </w:r>
      <w:r>
        <w:rPr>
          <w:rFonts w:hint="eastAsia" w:ascii="宋体" w:hAnsi="宋体" w:eastAsia="宋体" w:cs="宋体"/>
          <w:b w:val="0"/>
          <w:bCs/>
          <w:snapToGrid/>
          <w:color w:val="auto"/>
          <w:sz w:val="24"/>
          <w:szCs w:val="20"/>
          <w:highlight w:val="none"/>
          <w:lang w:val="en-US" w:eastAsia="zh-CN"/>
        </w:rPr>
        <w:t>投标人提供的</w:t>
      </w:r>
      <w:r>
        <w:rPr>
          <w:rFonts w:hint="eastAsia" w:ascii="宋体" w:hAnsi="宋体" w:eastAsia="宋体" w:cs="宋体"/>
          <w:b w:val="0"/>
          <w:bCs/>
          <w:snapToGrid/>
          <w:color w:val="auto"/>
          <w:sz w:val="24"/>
          <w:szCs w:val="20"/>
          <w:highlight w:val="none"/>
          <w:lang w:eastAsia="zh-CN"/>
        </w:rPr>
        <w:t>沟通安排机制方案进行综合评定。</w:t>
      </w:r>
    </w:p>
    <w:p w14:paraId="3A507752">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内容详尽、透彻准确，得</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分；内容较详尽、透彻准确，得</w:t>
      </w:r>
      <w:r>
        <w:rPr>
          <w:rFonts w:hint="eastAsia" w:ascii="宋体" w:hAnsi="宋体" w:eastAsia="宋体" w:cs="宋体"/>
          <w:b w:val="0"/>
          <w:bCs/>
          <w:snapToGrid/>
          <w:color w:val="auto"/>
          <w:sz w:val="24"/>
          <w:szCs w:val="20"/>
          <w:highlight w:val="none"/>
          <w:lang w:val="en-US" w:eastAsia="zh-CN"/>
        </w:rPr>
        <w:t>3</w:t>
      </w:r>
      <w:r>
        <w:rPr>
          <w:rFonts w:hint="eastAsia" w:ascii="宋体" w:hAnsi="宋体" w:eastAsia="宋体" w:cs="宋体"/>
          <w:b w:val="0"/>
          <w:bCs/>
          <w:snapToGrid/>
          <w:color w:val="auto"/>
          <w:sz w:val="24"/>
          <w:szCs w:val="20"/>
          <w:highlight w:val="none"/>
          <w:lang w:eastAsia="zh-CN"/>
        </w:rPr>
        <w:t>分；内容有待完善，得</w:t>
      </w:r>
      <w:r>
        <w:rPr>
          <w:rFonts w:hint="eastAsia" w:ascii="宋体" w:hAnsi="宋体" w:eastAsia="宋体" w:cs="宋体"/>
          <w:b w:val="0"/>
          <w:bCs/>
          <w:snapToGrid/>
          <w:color w:val="auto"/>
          <w:sz w:val="24"/>
          <w:szCs w:val="20"/>
          <w:highlight w:val="none"/>
          <w:lang w:val="en-US" w:eastAsia="zh-CN"/>
        </w:rPr>
        <w:t>1</w:t>
      </w:r>
      <w:r>
        <w:rPr>
          <w:rFonts w:hint="eastAsia" w:ascii="宋体" w:hAnsi="宋体" w:eastAsia="宋体" w:cs="宋体"/>
          <w:b w:val="0"/>
          <w:bCs/>
          <w:snapToGrid/>
          <w:color w:val="auto"/>
          <w:sz w:val="24"/>
          <w:szCs w:val="20"/>
          <w:highlight w:val="none"/>
          <w:lang w:eastAsia="zh-CN"/>
        </w:rPr>
        <w:t>分；未提供的不得分。</w:t>
      </w:r>
    </w:p>
    <w:p w14:paraId="5F29470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4）项目进度保证措施(</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w:t>
      </w:r>
    </w:p>
    <w:p w14:paraId="250A0CBC">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内容详尽、透彻准确，得</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分；内容较详尽、透彻准确，得</w:t>
      </w:r>
      <w:r>
        <w:rPr>
          <w:rFonts w:hint="eastAsia" w:ascii="宋体" w:hAnsi="宋体" w:eastAsia="宋体" w:cs="宋体"/>
          <w:b w:val="0"/>
          <w:bCs/>
          <w:snapToGrid/>
          <w:color w:val="auto"/>
          <w:sz w:val="24"/>
          <w:szCs w:val="20"/>
          <w:highlight w:val="none"/>
          <w:lang w:val="en-US" w:eastAsia="zh-CN"/>
        </w:rPr>
        <w:t>3</w:t>
      </w:r>
      <w:r>
        <w:rPr>
          <w:rFonts w:hint="eastAsia" w:ascii="宋体" w:hAnsi="宋体" w:eastAsia="宋体" w:cs="宋体"/>
          <w:b w:val="0"/>
          <w:bCs/>
          <w:snapToGrid/>
          <w:color w:val="auto"/>
          <w:sz w:val="24"/>
          <w:szCs w:val="20"/>
          <w:highlight w:val="none"/>
          <w:lang w:eastAsia="zh-CN"/>
        </w:rPr>
        <w:t>分；内容有待完善，得</w:t>
      </w:r>
      <w:r>
        <w:rPr>
          <w:rFonts w:hint="eastAsia" w:ascii="宋体" w:hAnsi="宋体" w:eastAsia="宋体" w:cs="宋体"/>
          <w:b w:val="0"/>
          <w:bCs/>
          <w:snapToGrid/>
          <w:color w:val="auto"/>
          <w:sz w:val="24"/>
          <w:szCs w:val="20"/>
          <w:highlight w:val="none"/>
          <w:lang w:val="en-US" w:eastAsia="zh-CN"/>
        </w:rPr>
        <w:t>1</w:t>
      </w:r>
      <w:r>
        <w:rPr>
          <w:rFonts w:hint="eastAsia" w:ascii="宋体" w:hAnsi="宋体" w:eastAsia="宋体" w:cs="宋体"/>
          <w:b w:val="0"/>
          <w:bCs/>
          <w:snapToGrid/>
          <w:color w:val="auto"/>
          <w:sz w:val="24"/>
          <w:szCs w:val="20"/>
          <w:highlight w:val="none"/>
          <w:lang w:eastAsia="zh-CN"/>
        </w:rPr>
        <w:t>分；未提供的不得分。</w:t>
      </w:r>
    </w:p>
    <w:p w14:paraId="7916E22B">
      <w:pPr>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val="en-US" w:eastAsia="zh-CN"/>
        </w:rPr>
      </w:pPr>
      <w:r>
        <w:rPr>
          <w:rFonts w:hint="eastAsia" w:ascii="宋体" w:hAnsi="宋体" w:eastAsia="宋体" w:cs="宋体"/>
          <w:b w:val="0"/>
          <w:bCs/>
          <w:snapToGrid/>
          <w:color w:val="auto"/>
          <w:sz w:val="24"/>
          <w:szCs w:val="20"/>
          <w:highlight w:val="none"/>
          <w:lang w:val="en-US" w:eastAsia="zh-CN"/>
        </w:rPr>
        <w:t>保密方案</w:t>
      </w:r>
      <w:r>
        <w:rPr>
          <w:rFonts w:hint="eastAsia" w:ascii="宋体" w:hAnsi="宋体" w:eastAsia="宋体" w:cs="宋体"/>
          <w:b w:val="0"/>
          <w:bCs/>
          <w:snapToGrid/>
          <w:color w:val="auto"/>
          <w:sz w:val="24"/>
          <w:szCs w:val="20"/>
          <w:highlight w:val="none"/>
          <w:lang w:eastAsia="zh-CN"/>
        </w:rPr>
        <w:t>(</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w:t>
      </w:r>
    </w:p>
    <w:p w14:paraId="413ED93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eastAsia="宋体" w:cs="宋体"/>
          <w:b w:val="0"/>
          <w:bCs/>
          <w:snapToGrid/>
          <w:color w:val="auto"/>
          <w:sz w:val="24"/>
          <w:szCs w:val="20"/>
          <w:highlight w:val="none"/>
          <w:lang w:val="en-US" w:eastAsia="zh-CN"/>
        </w:rPr>
      </w:pPr>
      <w:r>
        <w:rPr>
          <w:rFonts w:hint="eastAsia" w:ascii="宋体" w:hAnsi="宋体" w:eastAsia="宋体" w:cs="宋体"/>
          <w:b w:val="0"/>
          <w:bCs/>
          <w:snapToGrid/>
          <w:color w:val="auto"/>
          <w:sz w:val="24"/>
          <w:szCs w:val="20"/>
          <w:highlight w:val="none"/>
          <w:lang w:eastAsia="zh-CN"/>
        </w:rPr>
        <w:t>内容详尽、透彻准确，得</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分；内容较详尽、透彻准确，得</w:t>
      </w:r>
      <w:r>
        <w:rPr>
          <w:rFonts w:hint="eastAsia" w:ascii="宋体" w:hAnsi="宋体" w:eastAsia="宋体" w:cs="宋体"/>
          <w:b w:val="0"/>
          <w:bCs/>
          <w:snapToGrid/>
          <w:color w:val="auto"/>
          <w:sz w:val="24"/>
          <w:szCs w:val="20"/>
          <w:highlight w:val="none"/>
          <w:lang w:val="en-US" w:eastAsia="zh-CN"/>
        </w:rPr>
        <w:t>3</w:t>
      </w:r>
      <w:r>
        <w:rPr>
          <w:rFonts w:hint="eastAsia" w:ascii="宋体" w:hAnsi="宋体" w:eastAsia="宋体" w:cs="宋体"/>
          <w:b w:val="0"/>
          <w:bCs/>
          <w:snapToGrid/>
          <w:color w:val="auto"/>
          <w:sz w:val="24"/>
          <w:szCs w:val="20"/>
          <w:highlight w:val="none"/>
          <w:lang w:eastAsia="zh-CN"/>
        </w:rPr>
        <w:t>分；内容有待完善，得</w:t>
      </w:r>
      <w:r>
        <w:rPr>
          <w:rFonts w:hint="eastAsia" w:ascii="宋体" w:hAnsi="宋体" w:eastAsia="宋体" w:cs="宋体"/>
          <w:b w:val="0"/>
          <w:bCs/>
          <w:snapToGrid/>
          <w:color w:val="auto"/>
          <w:sz w:val="24"/>
          <w:szCs w:val="20"/>
          <w:highlight w:val="none"/>
          <w:lang w:val="en-US" w:eastAsia="zh-CN"/>
        </w:rPr>
        <w:t>1</w:t>
      </w:r>
      <w:r>
        <w:rPr>
          <w:rFonts w:hint="eastAsia" w:ascii="宋体" w:hAnsi="宋体" w:eastAsia="宋体" w:cs="宋体"/>
          <w:b w:val="0"/>
          <w:bCs/>
          <w:snapToGrid/>
          <w:color w:val="auto"/>
          <w:sz w:val="24"/>
          <w:szCs w:val="20"/>
          <w:highlight w:val="none"/>
          <w:lang w:eastAsia="zh-CN"/>
        </w:rPr>
        <w:t>分；未提供的不得分。</w:t>
      </w:r>
    </w:p>
    <w:p w14:paraId="1E7828D8">
      <w:pPr>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firstLine="480" w:firstLineChars="200"/>
        <w:jc w:val="both"/>
        <w:textAlignment w:val="auto"/>
        <w:rPr>
          <w:rFonts w:hint="default" w:ascii="宋体" w:hAnsi="宋体" w:eastAsia="宋体" w:cs="宋体"/>
          <w:b w:val="0"/>
          <w:bCs/>
          <w:snapToGrid/>
          <w:color w:val="auto"/>
          <w:sz w:val="24"/>
          <w:szCs w:val="20"/>
          <w:highlight w:val="none"/>
          <w:lang w:val="en-US" w:eastAsia="zh-CN"/>
        </w:rPr>
      </w:pPr>
      <w:r>
        <w:rPr>
          <w:rFonts w:hint="eastAsia" w:ascii="宋体" w:hAnsi="宋体" w:eastAsia="宋体" w:cs="宋体"/>
          <w:b w:val="0"/>
          <w:bCs/>
          <w:snapToGrid/>
          <w:color w:val="auto"/>
          <w:sz w:val="24"/>
          <w:szCs w:val="20"/>
          <w:highlight w:val="none"/>
          <w:lang w:val="en-US" w:eastAsia="zh-CN"/>
        </w:rPr>
        <w:t>保障措施</w:t>
      </w:r>
      <w:r>
        <w:rPr>
          <w:rFonts w:hint="eastAsia" w:ascii="宋体" w:hAnsi="宋体" w:eastAsia="宋体" w:cs="宋体"/>
          <w:b w:val="0"/>
          <w:bCs/>
          <w:snapToGrid/>
          <w:color w:val="auto"/>
          <w:sz w:val="24"/>
          <w:szCs w:val="20"/>
          <w:highlight w:val="none"/>
          <w:lang w:eastAsia="zh-CN"/>
        </w:rPr>
        <w:t>(</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w:t>
      </w:r>
    </w:p>
    <w:p w14:paraId="3A974A26">
      <w:pPr>
        <w:keepNext w:val="0"/>
        <w:keepLines w:val="0"/>
        <w:pageBreakBefore w:val="0"/>
        <w:widowControl w:val="0"/>
        <w:tabs>
          <w:tab w:val="left" w:pos="945"/>
          <w:tab w:val="left" w:pos="1155"/>
        </w:tabs>
        <w:kinsoku/>
        <w:wordWrap/>
        <w:overflowPunct/>
        <w:topLinePunct w:val="0"/>
        <w:autoSpaceDE/>
        <w:autoSpaceDN/>
        <w:bidi w:val="0"/>
        <w:adjustRightInd/>
        <w:snapToGrid/>
        <w:spacing w:line="360" w:lineRule="auto"/>
        <w:ind w:left="0" w:firstLine="480"/>
        <w:jc w:val="left"/>
        <w:textAlignment w:val="auto"/>
        <w:outlineLvl w:val="9"/>
        <w:rPr>
          <w:rFonts w:hint="eastAsia" w:ascii="宋体" w:hAnsi="宋体" w:eastAsia="宋体" w:cs="宋体"/>
          <w:b w:val="0"/>
          <w:bCs/>
          <w:snapToGrid/>
          <w:color w:val="auto"/>
          <w:sz w:val="24"/>
          <w:szCs w:val="20"/>
          <w:highlight w:val="none"/>
          <w:lang w:eastAsia="zh-CN"/>
        </w:rPr>
      </w:pPr>
      <w:r>
        <w:rPr>
          <w:rFonts w:hint="eastAsia" w:ascii="宋体" w:hAnsi="宋体" w:eastAsia="宋体" w:cs="宋体"/>
          <w:b w:val="0"/>
          <w:bCs/>
          <w:snapToGrid/>
          <w:color w:val="auto"/>
          <w:sz w:val="24"/>
          <w:szCs w:val="20"/>
          <w:highlight w:val="none"/>
          <w:lang w:eastAsia="zh-CN"/>
        </w:rPr>
        <w:t>内容详尽、透彻准确，得</w:t>
      </w:r>
      <w:r>
        <w:rPr>
          <w:rFonts w:hint="eastAsia" w:ascii="宋体" w:hAnsi="宋体" w:eastAsia="宋体" w:cs="宋体"/>
          <w:b w:val="0"/>
          <w:bCs/>
          <w:snapToGrid/>
          <w:color w:val="auto"/>
          <w:sz w:val="24"/>
          <w:szCs w:val="20"/>
          <w:highlight w:val="none"/>
          <w:lang w:val="en-US" w:eastAsia="zh-CN"/>
        </w:rPr>
        <w:t>5</w:t>
      </w:r>
      <w:r>
        <w:rPr>
          <w:rFonts w:hint="eastAsia" w:ascii="宋体" w:hAnsi="宋体" w:eastAsia="宋体" w:cs="宋体"/>
          <w:b w:val="0"/>
          <w:bCs/>
          <w:snapToGrid/>
          <w:color w:val="auto"/>
          <w:sz w:val="24"/>
          <w:szCs w:val="20"/>
          <w:highlight w:val="none"/>
          <w:lang w:eastAsia="zh-CN"/>
        </w:rPr>
        <w:t>分；内容较详尽、透彻准确，得</w:t>
      </w:r>
      <w:r>
        <w:rPr>
          <w:rFonts w:hint="eastAsia" w:ascii="宋体" w:hAnsi="宋体" w:eastAsia="宋体" w:cs="宋体"/>
          <w:b w:val="0"/>
          <w:bCs/>
          <w:snapToGrid/>
          <w:color w:val="auto"/>
          <w:sz w:val="24"/>
          <w:szCs w:val="20"/>
          <w:highlight w:val="none"/>
          <w:lang w:val="en-US" w:eastAsia="zh-CN"/>
        </w:rPr>
        <w:t>3</w:t>
      </w:r>
      <w:r>
        <w:rPr>
          <w:rFonts w:hint="eastAsia" w:ascii="宋体" w:hAnsi="宋体" w:eastAsia="宋体" w:cs="宋体"/>
          <w:b w:val="0"/>
          <w:bCs/>
          <w:snapToGrid/>
          <w:color w:val="auto"/>
          <w:sz w:val="24"/>
          <w:szCs w:val="20"/>
          <w:highlight w:val="none"/>
          <w:lang w:eastAsia="zh-CN"/>
        </w:rPr>
        <w:t>分；内容有待完善，得</w:t>
      </w:r>
      <w:r>
        <w:rPr>
          <w:rFonts w:hint="eastAsia" w:ascii="宋体" w:hAnsi="宋体" w:eastAsia="宋体" w:cs="宋体"/>
          <w:b w:val="0"/>
          <w:bCs/>
          <w:snapToGrid/>
          <w:color w:val="auto"/>
          <w:sz w:val="24"/>
          <w:szCs w:val="20"/>
          <w:highlight w:val="none"/>
          <w:lang w:val="en-US" w:eastAsia="zh-CN"/>
        </w:rPr>
        <w:t>1</w:t>
      </w:r>
      <w:r>
        <w:rPr>
          <w:rFonts w:hint="eastAsia" w:ascii="宋体" w:hAnsi="宋体" w:eastAsia="宋体" w:cs="宋体"/>
          <w:b w:val="0"/>
          <w:bCs/>
          <w:snapToGrid/>
          <w:color w:val="auto"/>
          <w:sz w:val="24"/>
          <w:szCs w:val="20"/>
          <w:highlight w:val="none"/>
          <w:lang w:eastAsia="zh-CN"/>
        </w:rPr>
        <w:t>分；未提供的不得分。</w:t>
      </w:r>
    </w:p>
    <w:p w14:paraId="0F1DD2D1">
      <w:pPr>
        <w:keepNext w:val="0"/>
        <w:keepLines w:val="0"/>
        <w:pageBreakBefore w:val="0"/>
        <w:widowControl w:val="0"/>
        <w:tabs>
          <w:tab w:val="left" w:pos="945"/>
          <w:tab w:val="left" w:pos="1155"/>
        </w:tabs>
        <w:kinsoku/>
        <w:wordWrap/>
        <w:overflowPunct/>
        <w:topLinePunct w:val="0"/>
        <w:autoSpaceDE/>
        <w:autoSpaceDN/>
        <w:bidi w:val="0"/>
        <w:adjustRightInd/>
        <w:snapToGrid/>
        <w:spacing w:line="360" w:lineRule="auto"/>
        <w:ind w:left="0" w:firstLine="480"/>
        <w:jc w:val="left"/>
        <w:textAlignment w:val="auto"/>
        <w:outlineLvl w:val="9"/>
        <w:rPr>
          <w:rFonts w:hint="eastAsia" w:ascii="Times New Roman" w:hAnsi="Times New Roman" w:eastAsia="宋体" w:cs="Times New Roman"/>
          <w:snapToGrid/>
          <w:szCs w:val="20"/>
          <w:highlight w:val="none"/>
          <w:lang w:eastAsia="zh-CN"/>
        </w:rPr>
      </w:pPr>
      <w:r>
        <w:rPr>
          <w:rFonts w:hint="eastAsia" w:ascii="宋体" w:hAnsi="宋体" w:eastAsia="宋体" w:cs="宋体"/>
          <w:b/>
          <w:bCs w:val="0"/>
          <w:snapToGrid/>
          <w:color w:val="000000"/>
          <w:sz w:val="24"/>
          <w:szCs w:val="24"/>
          <w:highlight w:val="none"/>
          <w:lang w:eastAsia="zh-CN"/>
        </w:rPr>
        <w:t>注：投标文件中需上传证明的材料文件</w:t>
      </w:r>
      <w:r>
        <w:rPr>
          <w:rFonts w:hint="eastAsia" w:ascii="宋体" w:hAnsi="宋体" w:eastAsia="宋体" w:cs="宋体"/>
          <w:b/>
          <w:bCs w:val="0"/>
          <w:snapToGrid/>
          <w:color w:val="000000"/>
          <w:sz w:val="24"/>
          <w:szCs w:val="24"/>
          <w:highlight w:val="none"/>
          <w:lang w:val="en-US" w:eastAsia="zh-CN"/>
        </w:rPr>
        <w:t>应</w:t>
      </w:r>
      <w:r>
        <w:rPr>
          <w:rFonts w:hint="eastAsia" w:ascii="宋体" w:hAnsi="宋体" w:eastAsia="宋体" w:cs="宋体"/>
          <w:b/>
          <w:bCs w:val="0"/>
          <w:snapToGrid/>
          <w:color w:val="000000"/>
          <w:sz w:val="24"/>
          <w:szCs w:val="24"/>
          <w:highlight w:val="none"/>
          <w:lang w:eastAsia="zh-CN"/>
        </w:rPr>
        <w:t>上传到相关联对应的页面，若在评审过程中，评委在相对应页面找不到相关联的文件，由此产生的后果由投标人自行负责。所需证明文件扫描件上传至投标文件并电子签章。</w:t>
      </w:r>
    </w:p>
    <w:p w14:paraId="262D8404">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Cs/>
          <w:snapToGrid/>
          <w:color w:val="auto"/>
          <w:sz w:val="24"/>
          <w:szCs w:val="20"/>
          <w:highlight w:val="none"/>
          <w:lang w:val="en-US" w:eastAsia="zh-CN"/>
        </w:rPr>
      </w:pPr>
      <w:r>
        <w:rPr>
          <w:rFonts w:hint="eastAsia" w:ascii="宋体" w:hAnsi="宋体" w:eastAsia="宋体" w:cs="宋体"/>
          <w:b/>
          <w:bCs w:val="0"/>
          <w:snapToGrid/>
          <w:sz w:val="24"/>
          <w:szCs w:val="20"/>
          <w:highlight w:val="none"/>
          <w:lang w:eastAsia="zh-CN"/>
        </w:rPr>
        <w:t>评分办法及评分细则的解释权属采购人。未列入本评分细则的其他条件不作为评分内容。</w:t>
      </w:r>
    </w:p>
    <w:p w14:paraId="5761B771">
      <w:pPr>
        <w:keepNext w:val="0"/>
        <w:keepLines w:val="0"/>
        <w:pageBreakBefore w:val="0"/>
        <w:wordWrap/>
        <w:overflowPunct/>
        <w:topLinePunct w:val="0"/>
        <w:bidi w:val="0"/>
        <w:spacing w:line="360" w:lineRule="auto"/>
        <w:rPr>
          <w:rFonts w:ascii="宋体" w:hAnsi="宋体" w:eastAsia="宋体" w:cs="宋体"/>
          <w:sz w:val="24"/>
          <w:szCs w:val="24"/>
          <w:highlight w:val="none"/>
          <w:lang w:eastAsia="zh-CN"/>
        </w:rPr>
        <w:sectPr>
          <w:footerReference r:id="rId10" w:type="default"/>
          <w:pgSz w:w="11906" w:h="16839"/>
          <w:pgMar w:top="1405" w:right="1588" w:bottom="1058" w:left="1373" w:header="0" w:footer="879" w:gutter="0"/>
          <w:pgNumType w:fmt="decimal"/>
          <w:cols w:space="720" w:num="1"/>
        </w:sectPr>
      </w:pPr>
    </w:p>
    <w:p w14:paraId="0FB859CA">
      <w:pPr>
        <w:spacing w:before="77" w:line="227" w:lineRule="auto"/>
        <w:ind w:left="2315"/>
        <w:rPr>
          <w:rFonts w:ascii="黑体" w:hAnsi="黑体" w:eastAsia="黑体" w:cs="黑体"/>
          <w:spacing w:val="8"/>
          <w:sz w:val="35"/>
          <w:szCs w:val="35"/>
          <w:highlight w:val="none"/>
          <w:lang w:eastAsia="zh-CN"/>
        </w:rPr>
      </w:pPr>
      <w:r>
        <w:rPr>
          <w:rFonts w:ascii="黑体" w:hAnsi="黑体" w:eastAsia="黑体" w:cs="黑体"/>
          <w:spacing w:val="8"/>
          <w:sz w:val="35"/>
          <w:szCs w:val="35"/>
          <w:highlight w:val="none"/>
          <w:lang w:eastAsia="zh-CN"/>
        </w:rPr>
        <w:t>第六章  投标文件内容与格式</w:t>
      </w:r>
    </w:p>
    <w:p w14:paraId="0B47D25E">
      <w:pPr>
        <w:rPr>
          <w:highlight w:val="none"/>
          <w:lang w:eastAsia="zh-CN"/>
        </w:rPr>
      </w:pPr>
    </w:p>
    <w:p w14:paraId="38C3C86E">
      <w:pPr>
        <w:widowControl w:val="0"/>
        <w:spacing w:before="0" w:after="0" w:line="360" w:lineRule="auto"/>
        <w:ind w:firstLine="602"/>
        <w:jc w:val="center"/>
        <w:rPr>
          <w:rFonts w:hint="eastAsia" w:ascii="宋体" w:hAnsi="宋体" w:eastAsia="宋体" w:cs="宋体"/>
          <w:b/>
          <w:sz w:val="30"/>
          <w:szCs w:val="30"/>
          <w:highlight w:val="none"/>
          <w:lang w:val="en-US" w:eastAsia="zh-CN" w:bidi="ar-SA"/>
        </w:rPr>
      </w:pPr>
      <w:r>
        <w:rPr>
          <w:rFonts w:hint="eastAsia" w:ascii="宋体" w:hAnsi="宋体" w:eastAsia="宋体" w:cs="宋体"/>
          <w:b/>
          <w:sz w:val="30"/>
          <w:szCs w:val="30"/>
          <w:highlight w:val="none"/>
          <w:lang w:val="en-US" w:eastAsia="zh-CN" w:bidi="ar-SA"/>
        </w:rPr>
        <w:t>第一部分  投标文件内容</w:t>
      </w:r>
    </w:p>
    <w:p w14:paraId="67A119CD">
      <w:pPr>
        <w:widowControl w:val="0"/>
        <w:spacing w:before="0" w:after="0" w:line="360" w:lineRule="auto"/>
        <w:ind w:firstLine="0"/>
        <w:jc w:val="left"/>
        <w:rPr>
          <w:rFonts w:hint="eastAsia" w:ascii="宋体" w:hAnsi="宋体" w:eastAsia="宋体" w:cs="宋体"/>
          <w:b/>
          <w:sz w:val="28"/>
          <w:szCs w:val="28"/>
          <w:highlight w:val="none"/>
          <w:lang w:val="en-US" w:eastAsia="zh-CN" w:bidi="ar-SA"/>
        </w:rPr>
      </w:pPr>
      <w:r>
        <w:rPr>
          <w:rFonts w:hint="eastAsia" w:ascii="宋体" w:hAnsi="宋体" w:eastAsia="宋体" w:cs="宋体"/>
          <w:b/>
          <w:sz w:val="28"/>
          <w:szCs w:val="28"/>
          <w:highlight w:val="none"/>
          <w:lang w:val="en-US" w:eastAsia="zh-CN" w:bidi="ar-SA"/>
        </w:rPr>
        <w:t>一、资格证明文件</w:t>
      </w:r>
    </w:p>
    <w:tbl>
      <w:tblPr>
        <w:tblStyle w:val="15"/>
        <w:tblW w:w="94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9"/>
        <w:gridCol w:w="6741"/>
        <w:gridCol w:w="1995"/>
      </w:tblGrid>
      <w:tr w14:paraId="53DA6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 w:hRule="atLeast"/>
          <w:jc w:val="center"/>
        </w:trPr>
        <w:tc>
          <w:tcPr>
            <w:tcW w:w="719" w:type="dxa"/>
            <w:noWrap w:val="0"/>
            <w:vAlign w:val="center"/>
          </w:tcPr>
          <w:p w14:paraId="2E91BEE2">
            <w:pPr>
              <w:widowControl w:val="0"/>
              <w:spacing w:before="0" w:after="0" w:line="360" w:lineRule="auto"/>
              <w:ind w:firstLine="0"/>
              <w:jc w:val="center"/>
              <w:rPr>
                <w:rFonts w:hint="eastAsia" w:ascii="宋体" w:hAnsi="宋体" w:eastAsia="宋体" w:cs="宋体"/>
                <w:b/>
                <w:sz w:val="24"/>
                <w:szCs w:val="24"/>
                <w:highlight w:val="none"/>
                <w:lang w:val="en-US" w:eastAsia="zh-CN" w:bidi="ar-SA"/>
              </w:rPr>
            </w:pPr>
            <w:r>
              <w:rPr>
                <w:rFonts w:hint="eastAsia" w:ascii="宋体" w:hAnsi="宋体" w:eastAsia="宋体" w:cs="宋体"/>
                <w:b/>
                <w:sz w:val="24"/>
                <w:szCs w:val="24"/>
                <w:highlight w:val="none"/>
                <w:lang w:val="en-US" w:eastAsia="zh-CN" w:bidi="ar-SA"/>
              </w:rPr>
              <w:t>序号</w:t>
            </w:r>
          </w:p>
        </w:tc>
        <w:tc>
          <w:tcPr>
            <w:tcW w:w="6741" w:type="dxa"/>
            <w:noWrap w:val="0"/>
            <w:vAlign w:val="center"/>
          </w:tcPr>
          <w:p w14:paraId="44554672">
            <w:pPr>
              <w:widowControl w:val="0"/>
              <w:spacing w:before="0" w:after="0" w:line="360" w:lineRule="auto"/>
              <w:ind w:firstLine="480"/>
              <w:jc w:val="center"/>
              <w:rPr>
                <w:rFonts w:hint="eastAsia" w:ascii="宋体" w:hAnsi="宋体" w:eastAsia="宋体" w:cs="宋体"/>
                <w:b/>
                <w:sz w:val="24"/>
                <w:szCs w:val="24"/>
                <w:highlight w:val="none"/>
                <w:lang w:val="en-US" w:eastAsia="zh-CN" w:bidi="ar-SA"/>
              </w:rPr>
            </w:pPr>
            <w:r>
              <w:rPr>
                <w:rFonts w:hint="eastAsia" w:ascii="宋体" w:hAnsi="宋体" w:eastAsia="宋体" w:cs="宋体"/>
                <w:b/>
                <w:sz w:val="24"/>
                <w:szCs w:val="24"/>
                <w:highlight w:val="none"/>
                <w:lang w:val="en-US" w:eastAsia="zh-CN" w:bidi="ar-SA"/>
              </w:rPr>
              <w:t>评审项及评审要求</w:t>
            </w:r>
          </w:p>
        </w:tc>
        <w:tc>
          <w:tcPr>
            <w:tcW w:w="1995" w:type="dxa"/>
            <w:noWrap w:val="0"/>
            <w:vAlign w:val="center"/>
          </w:tcPr>
          <w:p w14:paraId="02CB830F">
            <w:pPr>
              <w:widowControl w:val="0"/>
              <w:spacing w:before="0" w:after="0" w:line="360" w:lineRule="auto"/>
              <w:ind w:firstLine="0"/>
              <w:jc w:val="center"/>
              <w:rPr>
                <w:rFonts w:hint="eastAsia" w:ascii="宋体" w:hAnsi="宋体" w:eastAsia="宋体" w:cs="宋体"/>
                <w:b/>
                <w:sz w:val="24"/>
                <w:szCs w:val="24"/>
                <w:highlight w:val="none"/>
                <w:lang w:val="en-US" w:eastAsia="zh-CN" w:bidi="ar-SA"/>
              </w:rPr>
            </w:pPr>
            <w:r>
              <w:rPr>
                <w:rFonts w:hint="eastAsia" w:ascii="宋体" w:hAnsi="宋体" w:eastAsia="宋体" w:cs="宋体"/>
                <w:b/>
                <w:sz w:val="24"/>
                <w:szCs w:val="24"/>
                <w:highlight w:val="none"/>
                <w:lang w:val="en-US" w:eastAsia="zh-CN" w:bidi="ar-SA"/>
              </w:rPr>
              <w:t>审查因素</w:t>
            </w:r>
          </w:p>
        </w:tc>
      </w:tr>
      <w:tr w14:paraId="22355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35" w:hRule="atLeast"/>
          <w:jc w:val="center"/>
        </w:trPr>
        <w:tc>
          <w:tcPr>
            <w:tcW w:w="719" w:type="dxa"/>
            <w:noWrap w:val="0"/>
            <w:vAlign w:val="center"/>
          </w:tcPr>
          <w:p w14:paraId="50F2A2A7">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1</w:t>
            </w:r>
          </w:p>
        </w:tc>
        <w:tc>
          <w:tcPr>
            <w:tcW w:w="6741" w:type="dxa"/>
            <w:noWrap w:val="0"/>
            <w:vAlign w:val="center"/>
          </w:tcPr>
          <w:p w14:paraId="2E50FBDE">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具有独立承担民事责任能力的投标人营业执照或相关部门的登记证明文件扫描件（投标人如允许以分支机构身份参加投标的，提供投标人分支机构的营业执照扫描件；投标人如是自然人情形的，提供有效身份证扫描件）。</w:t>
            </w:r>
          </w:p>
        </w:tc>
        <w:tc>
          <w:tcPr>
            <w:tcW w:w="1995" w:type="dxa"/>
            <w:vMerge w:val="restart"/>
            <w:noWrap w:val="0"/>
            <w:vAlign w:val="center"/>
          </w:tcPr>
          <w:p w14:paraId="5A7B0344">
            <w:pPr>
              <w:widowControl w:val="0"/>
              <w:spacing w:before="0" w:after="0" w:line="360" w:lineRule="auto"/>
              <w:ind w:firstLine="0"/>
              <w:jc w:val="left"/>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满足《中华人民共和国政府采购法》第二十二条规定</w:t>
            </w:r>
          </w:p>
        </w:tc>
      </w:tr>
      <w:tr w14:paraId="618E61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12" w:hRule="atLeast"/>
          <w:jc w:val="center"/>
        </w:trPr>
        <w:tc>
          <w:tcPr>
            <w:tcW w:w="719" w:type="dxa"/>
            <w:noWrap w:val="0"/>
            <w:vAlign w:val="center"/>
          </w:tcPr>
          <w:p w14:paraId="0E83F1F1">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2</w:t>
            </w:r>
          </w:p>
        </w:tc>
        <w:tc>
          <w:tcPr>
            <w:tcW w:w="6741" w:type="dxa"/>
            <w:noWrap w:val="0"/>
            <w:vAlign w:val="center"/>
          </w:tcPr>
          <w:p w14:paraId="49EBBF5D">
            <w:pPr>
              <w:numPr>
                <w:ilvl w:val="0"/>
                <w:numId w:val="0"/>
              </w:numPr>
              <w:tabs>
                <w:tab w:val="left" w:pos="945"/>
                <w:tab w:val="left" w:pos="1276"/>
              </w:tabs>
              <w:spacing w:line="360" w:lineRule="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《法定代表人授权委托书》（给定格式</w:t>
            </w:r>
            <w:r>
              <w:rPr>
                <w:rFonts w:hint="eastAsia" w:ascii="宋体" w:hAnsi="宋体"/>
                <w:color w:val="000000"/>
                <w:sz w:val="24"/>
                <w:szCs w:val="24"/>
                <w:highlight w:val="none"/>
              </w:rPr>
              <w:t>）</w:t>
            </w:r>
          </w:p>
        </w:tc>
        <w:tc>
          <w:tcPr>
            <w:tcW w:w="1995" w:type="dxa"/>
            <w:vMerge w:val="continue"/>
            <w:noWrap w:val="0"/>
            <w:vAlign w:val="center"/>
          </w:tcPr>
          <w:p w14:paraId="01BC04FE">
            <w:pPr>
              <w:widowControl w:val="0"/>
              <w:spacing w:before="0" w:after="0" w:line="360" w:lineRule="auto"/>
              <w:ind w:firstLine="0"/>
              <w:jc w:val="left"/>
              <w:rPr>
                <w:rFonts w:hint="eastAsia" w:ascii="宋体" w:hAnsi="宋体" w:eastAsia="宋体" w:cs="宋体"/>
                <w:sz w:val="24"/>
                <w:szCs w:val="24"/>
                <w:highlight w:val="none"/>
                <w:lang w:val="en-US" w:eastAsia="zh-CN" w:bidi="ar-SA"/>
              </w:rPr>
            </w:pPr>
          </w:p>
        </w:tc>
      </w:tr>
      <w:tr w14:paraId="5FC485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066" w:hRule="atLeast"/>
          <w:jc w:val="center"/>
        </w:trPr>
        <w:tc>
          <w:tcPr>
            <w:tcW w:w="719" w:type="dxa"/>
            <w:noWrap w:val="0"/>
            <w:vAlign w:val="center"/>
          </w:tcPr>
          <w:p w14:paraId="5ED023D5">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3</w:t>
            </w:r>
          </w:p>
        </w:tc>
        <w:tc>
          <w:tcPr>
            <w:tcW w:w="6741" w:type="dxa"/>
            <w:noWrap w:val="0"/>
            <w:vAlign w:val="center"/>
          </w:tcPr>
          <w:p w14:paraId="06CAC072">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投标人近三个月中任意一个月份（不含投标当月）的财务状况报告（资产负债表和利润表）或由会计师事务所出具的2023年度的审计报告和所附已审财务报告（投标人如是自然人情形的，没有经审计的财务报告的，可以提供银行出具的资信证明）</w:t>
            </w:r>
            <w:r>
              <w:rPr>
                <w:rFonts w:hint="eastAsia" w:ascii="宋体" w:hAnsi="宋体" w:eastAsia="宋体" w:cs="宋体"/>
                <w:sz w:val="21"/>
                <w:szCs w:val="21"/>
                <w:highlight w:val="none"/>
                <w:lang w:val="en-US" w:eastAsia="zh-CN" w:bidi="ar-SA"/>
              </w:rPr>
              <w:t>。</w:t>
            </w:r>
          </w:p>
        </w:tc>
        <w:tc>
          <w:tcPr>
            <w:tcW w:w="1995" w:type="dxa"/>
            <w:vMerge w:val="continue"/>
            <w:noWrap w:val="0"/>
            <w:vAlign w:val="center"/>
          </w:tcPr>
          <w:p w14:paraId="1D47E67D">
            <w:pPr>
              <w:widowControl w:val="0"/>
              <w:spacing w:before="0" w:after="0" w:line="360" w:lineRule="auto"/>
              <w:ind w:firstLine="0"/>
              <w:jc w:val="left"/>
              <w:rPr>
                <w:rFonts w:hint="eastAsia" w:ascii="宋体" w:hAnsi="宋体" w:eastAsia="宋体" w:cs="宋体"/>
                <w:sz w:val="24"/>
                <w:szCs w:val="24"/>
                <w:highlight w:val="none"/>
                <w:lang w:val="en-US" w:eastAsia="zh-CN" w:bidi="ar-SA"/>
              </w:rPr>
            </w:pPr>
          </w:p>
        </w:tc>
      </w:tr>
      <w:tr w14:paraId="029872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63" w:hRule="atLeast"/>
          <w:jc w:val="center"/>
        </w:trPr>
        <w:tc>
          <w:tcPr>
            <w:tcW w:w="719" w:type="dxa"/>
            <w:noWrap w:val="0"/>
            <w:vAlign w:val="center"/>
          </w:tcPr>
          <w:p w14:paraId="0A8B9EEC">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4</w:t>
            </w:r>
          </w:p>
        </w:tc>
        <w:tc>
          <w:tcPr>
            <w:tcW w:w="6741" w:type="dxa"/>
            <w:noWrap w:val="0"/>
            <w:vAlign w:val="center"/>
          </w:tcPr>
          <w:p w14:paraId="2AC05ACE">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投标人近三个月中任意一个月份（不含投标当月）的依法缴纳税收的相关材料（提供相关主管部门证明或银行代扣证明）。</w:t>
            </w:r>
          </w:p>
        </w:tc>
        <w:tc>
          <w:tcPr>
            <w:tcW w:w="1995" w:type="dxa"/>
            <w:vMerge w:val="continue"/>
            <w:noWrap w:val="0"/>
            <w:vAlign w:val="center"/>
          </w:tcPr>
          <w:p w14:paraId="2D699BC8">
            <w:pPr>
              <w:widowControl w:val="0"/>
              <w:spacing w:before="0" w:after="0" w:line="360" w:lineRule="auto"/>
              <w:ind w:firstLine="0"/>
              <w:jc w:val="left"/>
              <w:rPr>
                <w:rFonts w:hint="eastAsia" w:ascii="宋体" w:hAnsi="宋体" w:eastAsia="宋体" w:cs="宋体"/>
                <w:sz w:val="24"/>
                <w:szCs w:val="24"/>
                <w:highlight w:val="none"/>
                <w:lang w:val="en-US" w:eastAsia="zh-CN" w:bidi="ar-SA"/>
              </w:rPr>
            </w:pPr>
          </w:p>
        </w:tc>
      </w:tr>
      <w:tr w14:paraId="053638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23" w:hRule="atLeast"/>
          <w:jc w:val="center"/>
        </w:trPr>
        <w:tc>
          <w:tcPr>
            <w:tcW w:w="719" w:type="dxa"/>
            <w:noWrap w:val="0"/>
            <w:vAlign w:val="center"/>
          </w:tcPr>
          <w:p w14:paraId="66B5E57F">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5</w:t>
            </w:r>
          </w:p>
        </w:tc>
        <w:tc>
          <w:tcPr>
            <w:tcW w:w="6741" w:type="dxa"/>
            <w:noWrap w:val="0"/>
            <w:vAlign w:val="center"/>
          </w:tcPr>
          <w:p w14:paraId="3F668449">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投标人近三个月中任意一个月份（不含投标当月）的依法缴纳社会保障资金的相关材料（提供相关主管部门证明或银行代扣证明）。</w:t>
            </w:r>
          </w:p>
        </w:tc>
        <w:tc>
          <w:tcPr>
            <w:tcW w:w="1995" w:type="dxa"/>
            <w:vMerge w:val="continue"/>
            <w:noWrap w:val="0"/>
            <w:vAlign w:val="center"/>
          </w:tcPr>
          <w:p w14:paraId="45DD0717">
            <w:pPr>
              <w:widowControl w:val="0"/>
              <w:spacing w:before="0" w:after="0" w:line="360" w:lineRule="auto"/>
              <w:ind w:firstLine="0"/>
              <w:jc w:val="left"/>
              <w:rPr>
                <w:rFonts w:hint="eastAsia" w:ascii="宋体" w:hAnsi="宋体" w:eastAsia="宋体" w:cs="宋体"/>
                <w:sz w:val="24"/>
                <w:szCs w:val="24"/>
                <w:highlight w:val="none"/>
                <w:lang w:val="en-US" w:eastAsia="zh-CN" w:bidi="ar-SA"/>
              </w:rPr>
            </w:pPr>
          </w:p>
        </w:tc>
      </w:tr>
      <w:tr w14:paraId="6D9CCD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5" w:hRule="atLeast"/>
          <w:jc w:val="center"/>
        </w:trPr>
        <w:tc>
          <w:tcPr>
            <w:tcW w:w="719" w:type="dxa"/>
            <w:tcBorders>
              <w:bottom w:val="single" w:color="000000" w:sz="4" w:space="0"/>
            </w:tcBorders>
            <w:noWrap w:val="0"/>
            <w:vAlign w:val="center"/>
          </w:tcPr>
          <w:p w14:paraId="072BFE11">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6</w:t>
            </w:r>
          </w:p>
        </w:tc>
        <w:tc>
          <w:tcPr>
            <w:tcW w:w="6741" w:type="dxa"/>
            <w:tcBorders>
              <w:bottom w:val="single" w:color="000000" w:sz="4" w:space="0"/>
            </w:tcBorders>
            <w:noWrap w:val="0"/>
            <w:vAlign w:val="center"/>
          </w:tcPr>
          <w:p w14:paraId="49D480F2">
            <w:pPr>
              <w:widowControl w:val="0"/>
              <w:spacing w:before="0" w:after="0" w:line="360" w:lineRule="auto"/>
              <w:ind w:firstLine="0"/>
              <w:jc w:val="both"/>
              <w:rPr>
                <w:rFonts w:hint="eastAsia" w:ascii="Arial" w:hAnsi="Arial" w:eastAsia="Arial" w:cs="Times New Roman"/>
                <w:sz w:val="24"/>
                <w:szCs w:val="24"/>
                <w:highlight w:val="none"/>
                <w:lang w:val="en-US" w:eastAsia="zh-CN" w:bidi="ar-SA"/>
              </w:rPr>
            </w:pPr>
            <w:r>
              <w:rPr>
                <w:rFonts w:hint="eastAsia" w:ascii="宋体" w:hAnsi="宋体" w:eastAsia="宋体" w:cs="宋体"/>
                <w:sz w:val="24"/>
                <w:szCs w:val="24"/>
                <w:highlight w:val="none"/>
                <w:lang w:val="en-US" w:eastAsia="zh-CN" w:bidi="ar-SA"/>
              </w:rPr>
              <w:t>《关于资格的声明函》（给定格式）。</w:t>
            </w:r>
          </w:p>
        </w:tc>
        <w:tc>
          <w:tcPr>
            <w:tcW w:w="1995" w:type="dxa"/>
            <w:vMerge w:val="continue"/>
            <w:noWrap w:val="0"/>
            <w:vAlign w:val="center"/>
          </w:tcPr>
          <w:p w14:paraId="5445D686">
            <w:pPr>
              <w:widowControl w:val="0"/>
              <w:spacing w:before="0" w:after="0" w:line="360" w:lineRule="auto"/>
              <w:ind w:firstLine="0"/>
              <w:jc w:val="left"/>
              <w:rPr>
                <w:rFonts w:hint="eastAsia" w:ascii="宋体" w:hAnsi="宋体" w:eastAsia="宋体" w:cs="宋体"/>
                <w:sz w:val="24"/>
                <w:szCs w:val="24"/>
                <w:highlight w:val="none"/>
                <w:lang w:val="en-US" w:eastAsia="zh-CN" w:bidi="ar-SA"/>
              </w:rPr>
            </w:pPr>
          </w:p>
        </w:tc>
      </w:tr>
      <w:tr w14:paraId="51627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atLeast"/>
          <w:jc w:val="center"/>
        </w:trPr>
        <w:tc>
          <w:tcPr>
            <w:tcW w:w="719" w:type="dxa"/>
            <w:noWrap w:val="0"/>
            <w:vAlign w:val="center"/>
          </w:tcPr>
          <w:p w14:paraId="3230D15D">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7</w:t>
            </w:r>
          </w:p>
        </w:tc>
        <w:tc>
          <w:tcPr>
            <w:tcW w:w="6741" w:type="dxa"/>
            <w:noWrap w:val="0"/>
            <w:vAlign w:val="center"/>
          </w:tcPr>
          <w:p w14:paraId="4DC6E947">
            <w:pPr>
              <w:widowControl w:val="0"/>
              <w:spacing w:before="0" w:after="0" w:line="360" w:lineRule="auto"/>
              <w:ind w:firstLine="0"/>
              <w:jc w:val="left"/>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满足中小企业政策的证明文件（如有中小企业政策要求的）。</w:t>
            </w:r>
          </w:p>
        </w:tc>
        <w:tc>
          <w:tcPr>
            <w:tcW w:w="1995" w:type="dxa"/>
            <w:noWrap w:val="0"/>
            <w:vAlign w:val="center"/>
          </w:tcPr>
          <w:p w14:paraId="5D16AF6F">
            <w:pPr>
              <w:widowControl w:val="0"/>
              <w:spacing w:before="0" w:after="0" w:line="360" w:lineRule="auto"/>
              <w:ind w:firstLine="0"/>
              <w:jc w:val="left"/>
              <w:rPr>
                <w:rFonts w:hint="eastAsia" w:ascii="宋体" w:hAnsi="宋体" w:eastAsia="宋体" w:cs="宋体"/>
                <w:sz w:val="22"/>
                <w:szCs w:val="22"/>
                <w:highlight w:val="none"/>
                <w:lang w:val="en-US" w:eastAsia="zh-CN" w:bidi="ar-SA"/>
              </w:rPr>
            </w:pPr>
            <w:r>
              <w:rPr>
                <w:rFonts w:hint="eastAsia" w:ascii="宋体" w:hAnsi="宋体" w:eastAsia="宋体" w:cs="宋体"/>
                <w:sz w:val="24"/>
                <w:szCs w:val="24"/>
                <w:highlight w:val="none"/>
                <w:lang w:val="en-US" w:eastAsia="zh-CN" w:bidi="ar-SA"/>
              </w:rPr>
              <w:t>落实政府采购政策需满足的资格要求，详见第一章《投标邀请》</w:t>
            </w:r>
          </w:p>
        </w:tc>
      </w:tr>
      <w:tr w14:paraId="0658BD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6" w:hRule="atLeast"/>
          <w:jc w:val="center"/>
        </w:trPr>
        <w:tc>
          <w:tcPr>
            <w:tcW w:w="719" w:type="dxa"/>
            <w:noWrap w:val="0"/>
            <w:vAlign w:val="center"/>
          </w:tcPr>
          <w:p w14:paraId="31FF4798">
            <w:pPr>
              <w:widowControl w:val="0"/>
              <w:spacing w:before="0" w:after="0" w:line="360" w:lineRule="auto"/>
              <w:ind w:firstLine="0"/>
              <w:jc w:val="center"/>
              <w:rPr>
                <w:rFonts w:hint="eastAsia" w:ascii="宋体" w:hAnsi="宋体" w:eastAsia="宋体" w:cs="宋体"/>
                <w:bCs/>
                <w:sz w:val="24"/>
                <w:szCs w:val="24"/>
                <w:highlight w:val="none"/>
                <w:lang w:val="en-US" w:eastAsia="zh-CN" w:bidi="ar-SA"/>
              </w:rPr>
            </w:pPr>
            <w:r>
              <w:rPr>
                <w:rFonts w:hint="eastAsia" w:ascii="宋体" w:hAnsi="宋体" w:eastAsia="宋体" w:cs="宋体"/>
                <w:bCs/>
                <w:sz w:val="24"/>
                <w:szCs w:val="24"/>
                <w:highlight w:val="none"/>
                <w:lang w:val="en-US" w:eastAsia="zh-CN" w:bidi="ar-SA"/>
              </w:rPr>
              <w:t>8</w:t>
            </w:r>
          </w:p>
        </w:tc>
        <w:tc>
          <w:tcPr>
            <w:tcW w:w="6741" w:type="dxa"/>
            <w:noWrap w:val="0"/>
            <w:vAlign w:val="center"/>
          </w:tcPr>
          <w:p w14:paraId="14FDE0E6">
            <w:pPr>
              <w:widowControl w:val="0"/>
              <w:spacing w:before="0" w:after="0" w:line="360" w:lineRule="auto"/>
              <w:ind w:firstLine="0"/>
              <w:jc w:val="both"/>
              <w:rPr>
                <w:rFonts w:hint="eastAsia" w:ascii="宋体" w:hAnsi="宋体" w:eastAsia="宋体" w:cs="宋体"/>
                <w:bCs/>
                <w:sz w:val="24"/>
                <w:szCs w:val="24"/>
                <w:highlight w:val="none"/>
                <w:lang w:val="en-US" w:eastAsia="zh-CN" w:bidi="ar-SA"/>
              </w:rPr>
            </w:pPr>
            <w:r>
              <w:rPr>
                <w:rFonts w:hint="eastAsia" w:ascii="宋体" w:hAnsi="宋体" w:eastAsia="宋体" w:cs="宋体"/>
                <w:sz w:val="24"/>
                <w:szCs w:val="24"/>
                <w:lang w:eastAsia="zh-CN"/>
              </w:rPr>
              <w:t>投标人具备经过中国证券监督管理委员会和财政部从事证券服务业务备案许可证明，提供证监会及财政部网页截图。投标人如是以分支机构身份参加投标的，提供总所（总机构）的</w:t>
            </w:r>
            <w:r>
              <w:rPr>
                <w:rFonts w:hint="eastAsia" w:ascii="宋体" w:hAnsi="宋体" w:eastAsia="宋体" w:cs="宋体"/>
                <w:sz w:val="24"/>
                <w:szCs w:val="24"/>
                <w:lang w:val="en-US" w:eastAsia="zh-CN"/>
              </w:rPr>
              <w:t>证券资格</w:t>
            </w:r>
            <w:r>
              <w:rPr>
                <w:rFonts w:hint="eastAsia" w:ascii="宋体" w:hAnsi="宋体" w:eastAsia="宋体" w:cs="宋体"/>
                <w:sz w:val="24"/>
                <w:szCs w:val="24"/>
                <w:lang w:eastAsia="zh-CN"/>
              </w:rPr>
              <w:t>证明。</w:t>
            </w:r>
          </w:p>
        </w:tc>
        <w:tc>
          <w:tcPr>
            <w:tcW w:w="1995" w:type="dxa"/>
            <w:vMerge w:val="restart"/>
            <w:noWrap w:val="0"/>
            <w:vAlign w:val="center"/>
          </w:tcPr>
          <w:p w14:paraId="7908841D">
            <w:pPr>
              <w:widowControl w:val="0"/>
              <w:spacing w:before="0" w:after="0" w:line="360" w:lineRule="auto"/>
              <w:ind w:firstLine="0"/>
              <w:jc w:val="both"/>
              <w:rPr>
                <w:rFonts w:hint="eastAsia" w:ascii="宋体" w:hAnsi="宋体" w:eastAsia="宋体" w:cs="宋体"/>
                <w:bCs/>
                <w:sz w:val="24"/>
                <w:szCs w:val="24"/>
                <w:highlight w:val="none"/>
                <w:lang w:val="en-US" w:eastAsia="zh-CN" w:bidi="ar-SA"/>
              </w:rPr>
            </w:pPr>
            <w:r>
              <w:rPr>
                <w:rFonts w:hint="eastAsia" w:ascii="宋体" w:hAnsi="宋体" w:eastAsia="宋体" w:cs="宋体"/>
                <w:sz w:val="24"/>
                <w:szCs w:val="24"/>
                <w:highlight w:val="none"/>
                <w:lang w:val="en-US" w:eastAsia="zh-CN" w:bidi="ar-SA"/>
              </w:rPr>
              <w:t>特定资格及其他规定要求，详见第一章《投标邀请》</w:t>
            </w:r>
          </w:p>
        </w:tc>
      </w:tr>
      <w:tr w14:paraId="31347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6" w:hRule="atLeast"/>
          <w:jc w:val="center"/>
        </w:trPr>
        <w:tc>
          <w:tcPr>
            <w:tcW w:w="719" w:type="dxa"/>
            <w:noWrap w:val="0"/>
            <w:vAlign w:val="center"/>
          </w:tcPr>
          <w:p w14:paraId="5A377C0E">
            <w:pPr>
              <w:widowControl w:val="0"/>
              <w:spacing w:before="0" w:after="0" w:line="360" w:lineRule="auto"/>
              <w:ind w:firstLine="0"/>
              <w:jc w:val="center"/>
              <w:rPr>
                <w:rFonts w:hint="default" w:ascii="宋体" w:hAnsi="宋体" w:eastAsia="宋体" w:cs="宋体"/>
                <w:bCs/>
                <w:sz w:val="24"/>
                <w:szCs w:val="24"/>
                <w:highlight w:val="none"/>
                <w:lang w:val="en-US" w:eastAsia="zh-CN" w:bidi="ar-SA"/>
              </w:rPr>
            </w:pPr>
            <w:r>
              <w:rPr>
                <w:rFonts w:hint="eastAsia" w:ascii="宋体" w:hAnsi="宋体" w:eastAsia="宋体" w:cs="宋体"/>
                <w:bCs/>
                <w:sz w:val="24"/>
                <w:szCs w:val="24"/>
                <w:highlight w:val="none"/>
                <w:lang w:val="en-US" w:eastAsia="zh-CN" w:bidi="ar-SA"/>
              </w:rPr>
              <w:t>9</w:t>
            </w:r>
          </w:p>
        </w:tc>
        <w:tc>
          <w:tcPr>
            <w:tcW w:w="6741" w:type="dxa"/>
            <w:noWrap w:val="0"/>
            <w:vAlign w:val="center"/>
          </w:tcPr>
          <w:p w14:paraId="707809E3">
            <w:pPr>
              <w:widowControl w:val="0"/>
              <w:spacing w:before="0" w:after="0" w:line="360" w:lineRule="auto"/>
              <w:ind w:firstLine="0"/>
              <w:jc w:val="both"/>
              <w:rPr>
                <w:rFonts w:hint="eastAsia" w:ascii="宋体" w:hAnsi="宋体" w:eastAsia="宋体" w:cs="宋体"/>
                <w:bCs/>
                <w:sz w:val="24"/>
                <w:szCs w:val="24"/>
                <w:highlight w:val="none"/>
                <w:lang w:val="en-US" w:eastAsia="zh-CN" w:bidi="ar-SA"/>
              </w:rPr>
            </w:pPr>
            <w:r>
              <w:rPr>
                <w:rFonts w:hint="eastAsia" w:ascii="宋体" w:hAnsi="宋体" w:eastAsia="宋体"/>
                <w:sz w:val="24"/>
                <w:highlight w:val="none"/>
                <w:lang w:val="en-US" w:eastAsia="zh-CN"/>
              </w:rPr>
              <w:t>投标人</w:t>
            </w:r>
            <w:r>
              <w:rPr>
                <w:rFonts w:hint="eastAsia" w:ascii="宋体" w:hAnsi="宋体" w:eastAsia="宋体"/>
                <w:sz w:val="24"/>
                <w:highlight w:val="none"/>
              </w:rPr>
              <w:t>具有有效期内的《会计师事务所执业证书》；</w:t>
            </w:r>
            <w:r>
              <w:rPr>
                <w:rFonts w:hint="eastAsia" w:ascii="宋体" w:hAnsi="宋体" w:eastAsia="宋体" w:cs="宋体"/>
                <w:color w:val="000000"/>
                <w:kern w:val="0"/>
                <w:sz w:val="24"/>
                <w:szCs w:val="24"/>
                <w:highlight w:val="none"/>
                <w:lang w:val="en-US" w:eastAsia="zh-CN" w:bidi="ar-SA"/>
              </w:rPr>
              <w:t>（投标人如是以分支机构身份参加投标的，提供《会计师事务所分所执业证书》</w:t>
            </w:r>
            <w:r>
              <w:rPr>
                <w:rFonts w:hint="eastAsia" w:ascii="宋体" w:hAnsi="宋体" w:eastAsia="宋体"/>
                <w:sz w:val="24"/>
                <w:highlight w:val="none"/>
                <w:lang w:val="en-US" w:eastAsia="zh-CN"/>
              </w:rPr>
              <w:t>及总所（总机构</w:t>
            </w:r>
            <w:r>
              <w:rPr>
                <w:rFonts w:hint="eastAsia" w:ascii="宋体" w:hAnsi="宋体" w:eastAsia="宋体" w:cs="宋体"/>
                <w:color w:val="000000"/>
                <w:kern w:val="0"/>
                <w:sz w:val="24"/>
                <w:szCs w:val="24"/>
                <w:highlight w:val="none"/>
                <w:lang w:val="en-US" w:eastAsia="zh-CN" w:bidi="ar-SA"/>
              </w:rPr>
              <w:t>）的</w:t>
            </w:r>
            <w:r>
              <w:rPr>
                <w:rFonts w:hint="eastAsia" w:ascii="宋体" w:hAnsi="宋体" w:eastAsia="宋体"/>
                <w:sz w:val="24"/>
                <w:highlight w:val="none"/>
              </w:rPr>
              <w:t>《会计师事务所执业证书》</w:t>
            </w:r>
            <w:r>
              <w:rPr>
                <w:rFonts w:hint="eastAsia" w:ascii="宋体" w:hAnsi="宋体" w:eastAsia="宋体"/>
                <w:sz w:val="24"/>
                <w:highlight w:val="none"/>
                <w:lang w:eastAsia="zh-CN"/>
              </w:rPr>
              <w:t>）</w:t>
            </w:r>
          </w:p>
        </w:tc>
        <w:tc>
          <w:tcPr>
            <w:tcW w:w="1995" w:type="dxa"/>
            <w:vMerge w:val="continue"/>
            <w:noWrap w:val="0"/>
            <w:vAlign w:val="center"/>
          </w:tcPr>
          <w:p w14:paraId="66F79D83">
            <w:pPr>
              <w:widowControl w:val="0"/>
              <w:spacing w:before="0" w:after="0" w:line="360" w:lineRule="auto"/>
              <w:ind w:firstLine="0"/>
              <w:jc w:val="both"/>
              <w:rPr>
                <w:rFonts w:hint="eastAsia" w:ascii="宋体" w:hAnsi="宋体" w:eastAsia="宋体" w:cs="宋体"/>
                <w:sz w:val="24"/>
                <w:szCs w:val="24"/>
                <w:highlight w:val="none"/>
                <w:lang w:val="en-US" w:eastAsia="zh-CN" w:bidi="ar-SA"/>
              </w:rPr>
            </w:pPr>
          </w:p>
        </w:tc>
      </w:tr>
      <w:tr w14:paraId="5E2041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6" w:hRule="atLeast"/>
          <w:jc w:val="center"/>
        </w:trPr>
        <w:tc>
          <w:tcPr>
            <w:tcW w:w="719" w:type="dxa"/>
            <w:shd w:val="clear" w:color="auto" w:fill="auto"/>
            <w:noWrap w:val="0"/>
            <w:vAlign w:val="center"/>
          </w:tcPr>
          <w:p w14:paraId="5AD455DE">
            <w:pPr>
              <w:widowControl w:val="0"/>
              <w:spacing w:before="0" w:after="0" w:line="360" w:lineRule="auto"/>
              <w:ind w:firstLine="0" w:firstLineChars="0"/>
              <w:jc w:val="center"/>
              <w:rPr>
                <w:rFonts w:hint="eastAsia" w:ascii="宋体" w:hAnsi="宋体" w:eastAsia="宋体" w:cs="宋体"/>
                <w:bCs/>
                <w:snapToGrid w:val="0"/>
                <w:color w:val="000000"/>
                <w:sz w:val="24"/>
                <w:szCs w:val="24"/>
                <w:highlight w:val="none"/>
                <w:lang w:val="en-US" w:eastAsia="zh-CN" w:bidi="ar-SA"/>
              </w:rPr>
            </w:pPr>
            <w:r>
              <w:rPr>
                <w:rFonts w:hint="eastAsia" w:ascii="宋体" w:hAnsi="宋体" w:eastAsia="宋体" w:cs="宋体"/>
                <w:bCs/>
                <w:sz w:val="24"/>
                <w:szCs w:val="24"/>
                <w:highlight w:val="none"/>
                <w:lang w:val="en-US" w:eastAsia="zh-CN" w:bidi="ar-SA"/>
              </w:rPr>
              <w:t>10</w:t>
            </w:r>
          </w:p>
        </w:tc>
        <w:tc>
          <w:tcPr>
            <w:tcW w:w="6741" w:type="dxa"/>
            <w:shd w:val="clear" w:color="auto" w:fill="auto"/>
            <w:noWrap w:val="0"/>
            <w:vAlign w:val="center"/>
          </w:tcPr>
          <w:p w14:paraId="4664BC8C">
            <w:pPr>
              <w:widowControl w:val="0"/>
              <w:spacing w:before="0" w:after="0" w:line="360" w:lineRule="auto"/>
              <w:ind w:firstLine="0" w:firstLineChars="0"/>
              <w:jc w:val="both"/>
              <w:rPr>
                <w:rFonts w:hint="eastAsia" w:ascii="宋体" w:hAnsi="宋体" w:eastAsia="宋体" w:cs="宋体"/>
                <w:bCs/>
                <w:snapToGrid w:val="0"/>
                <w:color w:val="000000"/>
                <w:sz w:val="24"/>
                <w:szCs w:val="24"/>
                <w:highlight w:val="none"/>
                <w:lang w:val="en-US" w:eastAsia="zh-CN" w:bidi="ar-SA"/>
              </w:rPr>
            </w:pPr>
            <w:r>
              <w:rPr>
                <w:rFonts w:hint="eastAsia" w:ascii="宋体" w:hAnsi="宋体"/>
                <w:sz w:val="24"/>
                <w:highlight w:val="none"/>
                <w:lang w:val="en-US" w:eastAsia="zh-CN"/>
              </w:rPr>
              <w:t>总所（总机构）授权委托书（如是分支机构（分所）投标须提供，格式自拟）</w:t>
            </w:r>
          </w:p>
        </w:tc>
        <w:tc>
          <w:tcPr>
            <w:tcW w:w="1995" w:type="dxa"/>
            <w:vMerge w:val="continue"/>
            <w:noWrap w:val="0"/>
            <w:vAlign w:val="center"/>
          </w:tcPr>
          <w:p w14:paraId="0EE969A4">
            <w:pPr>
              <w:widowControl w:val="0"/>
              <w:spacing w:before="0" w:after="0" w:line="360" w:lineRule="auto"/>
              <w:ind w:firstLine="0"/>
              <w:jc w:val="left"/>
              <w:rPr>
                <w:rFonts w:hint="eastAsia" w:ascii="宋体" w:hAnsi="宋体" w:eastAsia="宋体" w:cs="宋体"/>
                <w:sz w:val="24"/>
                <w:szCs w:val="24"/>
                <w:highlight w:val="none"/>
                <w:lang w:val="en-US" w:eastAsia="zh-CN" w:bidi="ar-SA"/>
              </w:rPr>
            </w:pPr>
          </w:p>
        </w:tc>
      </w:tr>
      <w:tr w14:paraId="544217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6" w:hRule="atLeast"/>
          <w:jc w:val="center"/>
        </w:trPr>
        <w:tc>
          <w:tcPr>
            <w:tcW w:w="719" w:type="dxa"/>
            <w:noWrap w:val="0"/>
            <w:vAlign w:val="center"/>
          </w:tcPr>
          <w:p w14:paraId="1D05493E">
            <w:pPr>
              <w:widowControl w:val="0"/>
              <w:spacing w:before="0" w:after="0" w:line="360" w:lineRule="auto"/>
              <w:ind w:firstLine="0"/>
              <w:jc w:val="center"/>
              <w:rPr>
                <w:rFonts w:hint="default" w:ascii="宋体" w:hAnsi="宋体" w:eastAsia="宋体" w:cs="宋体"/>
                <w:bCs/>
                <w:sz w:val="24"/>
                <w:szCs w:val="24"/>
                <w:highlight w:val="none"/>
                <w:lang w:val="en-US" w:eastAsia="zh-CN" w:bidi="ar-SA"/>
              </w:rPr>
            </w:pPr>
            <w:r>
              <w:rPr>
                <w:rFonts w:hint="eastAsia" w:ascii="宋体" w:hAnsi="宋体" w:eastAsia="宋体" w:cs="宋体"/>
                <w:bCs/>
                <w:sz w:val="24"/>
                <w:szCs w:val="24"/>
                <w:highlight w:val="none"/>
                <w:lang w:val="en-US" w:eastAsia="zh-CN" w:bidi="ar-SA"/>
              </w:rPr>
              <w:t>11</w:t>
            </w:r>
          </w:p>
        </w:tc>
        <w:tc>
          <w:tcPr>
            <w:tcW w:w="6741" w:type="dxa"/>
            <w:noWrap w:val="0"/>
            <w:vAlign w:val="center"/>
          </w:tcPr>
          <w:p w14:paraId="41C275B7">
            <w:pPr>
              <w:widowControl w:val="0"/>
              <w:spacing w:before="0" w:after="0" w:line="360" w:lineRule="auto"/>
              <w:ind w:firstLine="0"/>
              <w:jc w:val="both"/>
              <w:rPr>
                <w:rFonts w:hint="eastAsia" w:ascii="宋体" w:hAnsi="宋体" w:eastAsia="宋体" w:cs="宋体"/>
                <w:bCs/>
                <w:sz w:val="24"/>
                <w:szCs w:val="24"/>
                <w:highlight w:val="none"/>
                <w:lang w:val="en-US" w:eastAsia="zh-CN" w:bidi="ar-SA"/>
              </w:rPr>
            </w:pPr>
            <w:r>
              <w:rPr>
                <w:rFonts w:hint="eastAsia" w:ascii="宋体" w:hAnsi="宋体"/>
                <w:sz w:val="24"/>
                <w:highlight w:val="none"/>
              </w:rPr>
              <w:t>提供由法定社保收缴机构出具的供应商为法定代表人被授权代表及项目负责人缴纳的</w:t>
            </w:r>
            <w:r>
              <w:rPr>
                <w:rFonts w:hint="eastAsia" w:ascii="宋体" w:hAnsi="宋体"/>
                <w:sz w:val="24"/>
                <w:highlight w:val="none"/>
                <w:lang w:eastAsia="zh-CN"/>
              </w:rPr>
              <w:t>202</w:t>
            </w:r>
            <w:r>
              <w:rPr>
                <w:rFonts w:hint="eastAsia" w:ascii="宋体" w:hAnsi="宋体"/>
                <w:sz w:val="24"/>
                <w:highlight w:val="none"/>
                <w:lang w:val="en-US" w:eastAsia="zh-CN"/>
              </w:rPr>
              <w:t>4</w:t>
            </w:r>
            <w:r>
              <w:rPr>
                <w:rFonts w:hint="eastAsia" w:ascii="宋体" w:hAnsi="宋体"/>
                <w:sz w:val="24"/>
                <w:highlight w:val="none"/>
                <w:lang w:eastAsia="zh-CN"/>
              </w:rPr>
              <w:t>年</w:t>
            </w:r>
            <w:r>
              <w:rPr>
                <w:rFonts w:hint="eastAsia" w:ascii="宋体" w:hAnsi="宋体"/>
                <w:sz w:val="24"/>
                <w:highlight w:val="none"/>
                <w:lang w:val="en-US" w:eastAsia="zh-CN"/>
              </w:rPr>
              <w:t>11</w:t>
            </w:r>
            <w:r>
              <w:rPr>
                <w:rFonts w:hint="eastAsia" w:ascii="宋体" w:hAnsi="宋体"/>
                <w:sz w:val="24"/>
                <w:highlight w:val="none"/>
                <w:lang w:eastAsia="zh-CN"/>
              </w:rPr>
              <w:t>月-202</w:t>
            </w:r>
            <w:r>
              <w:rPr>
                <w:rFonts w:hint="eastAsia" w:ascii="宋体" w:hAnsi="宋体"/>
                <w:sz w:val="24"/>
                <w:highlight w:val="none"/>
                <w:lang w:val="en-US" w:eastAsia="zh-CN"/>
              </w:rPr>
              <w:t>5</w:t>
            </w:r>
            <w:r>
              <w:rPr>
                <w:rFonts w:hint="eastAsia" w:ascii="宋体" w:hAnsi="宋体"/>
                <w:sz w:val="24"/>
                <w:highlight w:val="none"/>
                <w:lang w:eastAsia="zh-CN"/>
              </w:rPr>
              <w:t>年</w:t>
            </w:r>
            <w:r>
              <w:rPr>
                <w:rFonts w:hint="eastAsia" w:ascii="宋体" w:hAnsi="宋体"/>
                <w:sz w:val="24"/>
                <w:highlight w:val="none"/>
                <w:lang w:val="en-US" w:eastAsia="zh-CN"/>
              </w:rPr>
              <w:t>1</w:t>
            </w:r>
            <w:r>
              <w:rPr>
                <w:rFonts w:hint="eastAsia" w:ascii="宋体" w:hAnsi="宋体"/>
                <w:sz w:val="24"/>
                <w:highlight w:val="none"/>
                <w:lang w:eastAsia="zh-CN"/>
              </w:rPr>
              <w:t>月</w:t>
            </w:r>
            <w:r>
              <w:rPr>
                <w:rFonts w:hint="eastAsia" w:ascii="宋体" w:hAnsi="宋体"/>
                <w:sz w:val="24"/>
                <w:highlight w:val="none"/>
                <w:lang w:val="en-US" w:eastAsia="zh-CN"/>
              </w:rPr>
              <w:t>中任意一个月份</w:t>
            </w:r>
            <w:r>
              <w:rPr>
                <w:rFonts w:hint="eastAsia" w:ascii="宋体" w:hAnsi="宋体"/>
                <w:sz w:val="24"/>
                <w:highlight w:val="none"/>
              </w:rPr>
              <w:t>的社会保险证明（注：社保缴费证明必须为带有社保部门红章或含有县(区)级及以上社保部门</w:t>
            </w:r>
            <w:r>
              <w:rPr>
                <w:rFonts w:hint="eastAsia" w:ascii="宋体" w:hAnsi="宋体"/>
                <w:sz w:val="24"/>
              </w:rPr>
              <w:t>电子签章或带二维码验证。如为法人亲自参与</w:t>
            </w:r>
            <w:r>
              <w:rPr>
                <w:rFonts w:hint="eastAsia" w:ascii="宋体" w:hAnsi="宋体" w:eastAsia="宋体"/>
                <w:sz w:val="24"/>
                <w:lang w:val="en-US" w:eastAsia="zh-CN"/>
              </w:rPr>
              <w:t>投标及作为项目负责人</w:t>
            </w:r>
            <w:r>
              <w:rPr>
                <w:rFonts w:hint="eastAsia" w:ascii="宋体" w:hAnsi="宋体"/>
                <w:sz w:val="24"/>
              </w:rPr>
              <w:t>的，则无</w:t>
            </w:r>
            <w:r>
              <w:rPr>
                <w:rFonts w:hint="eastAsia" w:ascii="宋体" w:hAnsi="宋体"/>
                <w:sz w:val="24"/>
                <w:highlight w:val="none"/>
              </w:rPr>
              <w:t>需提供）</w:t>
            </w:r>
          </w:p>
        </w:tc>
        <w:tc>
          <w:tcPr>
            <w:tcW w:w="1995" w:type="dxa"/>
            <w:vMerge w:val="continue"/>
            <w:noWrap w:val="0"/>
            <w:vAlign w:val="center"/>
          </w:tcPr>
          <w:p w14:paraId="19A403EE">
            <w:pPr>
              <w:widowControl w:val="0"/>
              <w:spacing w:before="0" w:after="0" w:line="360" w:lineRule="auto"/>
              <w:ind w:firstLine="0"/>
              <w:jc w:val="left"/>
              <w:rPr>
                <w:rFonts w:hint="eastAsia" w:ascii="宋体" w:hAnsi="宋体" w:eastAsia="宋体" w:cs="宋体"/>
                <w:sz w:val="24"/>
                <w:szCs w:val="24"/>
                <w:highlight w:val="none"/>
                <w:lang w:val="en-US" w:eastAsia="zh-CN" w:bidi="ar-SA"/>
              </w:rPr>
            </w:pPr>
          </w:p>
        </w:tc>
      </w:tr>
    </w:tbl>
    <w:p w14:paraId="2A49D596">
      <w:pPr>
        <w:widowControl w:val="0"/>
        <w:kinsoku/>
        <w:autoSpaceDE/>
        <w:autoSpaceDN/>
        <w:adjustRightInd/>
        <w:snapToGrid/>
        <w:spacing w:line="360" w:lineRule="auto"/>
        <w:ind w:firstLine="480"/>
        <w:jc w:val="both"/>
        <w:textAlignment w:val="auto"/>
        <w:rPr>
          <w:rFonts w:hint="eastAsia" w:ascii="宋体" w:hAnsi="宋体" w:eastAsia="宋体" w:cs="宋体"/>
          <w:snapToGrid/>
          <w:sz w:val="24"/>
          <w:szCs w:val="24"/>
          <w:highlight w:val="none"/>
          <w:lang w:eastAsia="zh-CN"/>
        </w:rPr>
      </w:pPr>
      <w:r>
        <w:rPr>
          <w:rFonts w:hint="eastAsia" w:ascii="宋体" w:hAnsi="宋体" w:eastAsia="宋体" w:cs="宋体"/>
          <w:snapToGrid/>
          <w:sz w:val="24"/>
          <w:szCs w:val="24"/>
          <w:highlight w:val="none"/>
          <w:lang w:eastAsia="zh-CN"/>
        </w:rPr>
        <w:t>说明：</w:t>
      </w:r>
    </w:p>
    <w:p w14:paraId="2E76152E">
      <w:pPr>
        <w:widowControl w:val="0"/>
        <w:numPr>
          <w:ilvl w:val="0"/>
          <w:numId w:val="4"/>
        </w:numPr>
        <w:kinsoku/>
        <w:autoSpaceDE/>
        <w:autoSpaceDN/>
        <w:adjustRightInd/>
        <w:snapToGrid/>
        <w:spacing w:line="360" w:lineRule="auto"/>
        <w:ind w:firstLine="480"/>
        <w:jc w:val="both"/>
        <w:textAlignment w:val="auto"/>
        <w:rPr>
          <w:rFonts w:hint="eastAsia" w:ascii="宋体" w:hAnsi="宋体" w:eastAsia="宋体" w:cs="宋体"/>
          <w:snapToGrid/>
          <w:sz w:val="24"/>
          <w:szCs w:val="24"/>
          <w:highlight w:val="none"/>
          <w:lang w:eastAsia="zh-CN"/>
        </w:rPr>
      </w:pPr>
      <w:r>
        <w:rPr>
          <w:rFonts w:hint="eastAsia" w:ascii="宋体" w:hAnsi="宋体" w:eastAsia="宋体" w:cs="宋体"/>
          <w:snapToGrid/>
          <w:sz w:val="24"/>
          <w:szCs w:val="24"/>
          <w:highlight w:val="none"/>
          <w:lang w:eastAsia="zh-CN"/>
        </w:rPr>
        <w:t>上述资格证明文件1～6项必须全部按要求提供（有给定格式的，必须按给定格式的要求正确填报并提供，相应格式见本章第二部分），否则投标文件无效。如遇年检、换证，则必须提供法定年检、换证单位出具的有效证明扫描件。其中第3、4、5项如遇有国家相关政策规定可不具备的（如依法享受缓缴、免缴税收、社会保障资金等），必须提供相关政策规定或相关单位出具的有效证明扫描件；如因新成立确无法提供的，可以不提供。</w:t>
      </w:r>
    </w:p>
    <w:p w14:paraId="10983C4C">
      <w:pPr>
        <w:widowControl w:val="0"/>
        <w:numPr>
          <w:ilvl w:val="0"/>
          <w:numId w:val="4"/>
        </w:numPr>
        <w:kinsoku/>
        <w:autoSpaceDE/>
        <w:autoSpaceDN/>
        <w:adjustRightInd/>
        <w:snapToGrid/>
        <w:spacing w:line="360" w:lineRule="auto"/>
        <w:ind w:firstLine="480"/>
        <w:jc w:val="both"/>
        <w:textAlignment w:val="auto"/>
        <w:rPr>
          <w:rFonts w:hint="eastAsia" w:ascii="宋体" w:hAnsi="宋体" w:eastAsia="宋体" w:cs="宋体"/>
          <w:snapToGrid/>
          <w:sz w:val="24"/>
          <w:szCs w:val="24"/>
          <w:highlight w:val="none"/>
          <w:lang w:eastAsia="zh-CN"/>
        </w:rPr>
      </w:pPr>
      <w:r>
        <w:rPr>
          <w:rFonts w:hint="eastAsia" w:ascii="宋体" w:hAnsi="宋体" w:eastAsia="宋体" w:cs="宋体"/>
          <w:snapToGrid/>
          <w:sz w:val="24"/>
          <w:szCs w:val="24"/>
          <w:highlight w:val="none"/>
          <w:lang w:eastAsia="zh-CN"/>
        </w:rPr>
        <w:t>上述资格证明文件第7项，如本项目落实政府采购政策需满足的资格要求中有中小企业政策要求的（详见第一章《投标邀请》），必须提供相应证明文件，否则投标文件无效。</w:t>
      </w:r>
    </w:p>
    <w:p w14:paraId="0C134ECF">
      <w:pPr>
        <w:widowControl w:val="0"/>
        <w:kinsoku/>
        <w:autoSpaceDE/>
        <w:autoSpaceDN/>
        <w:adjustRightInd/>
        <w:snapToGrid/>
        <w:spacing w:line="360" w:lineRule="auto"/>
        <w:ind w:firstLine="480"/>
        <w:jc w:val="both"/>
        <w:textAlignment w:val="auto"/>
        <w:rPr>
          <w:rFonts w:hint="eastAsia" w:ascii="宋体" w:hAnsi="宋体" w:eastAsia="宋体" w:cs="宋体"/>
          <w:snapToGrid/>
          <w:sz w:val="24"/>
          <w:szCs w:val="24"/>
          <w:highlight w:val="none"/>
          <w:lang w:eastAsia="zh-CN"/>
        </w:rPr>
      </w:pPr>
      <w:r>
        <w:rPr>
          <w:rFonts w:hint="eastAsia" w:ascii="宋体" w:hAnsi="宋体" w:eastAsia="宋体" w:cs="宋体"/>
          <w:snapToGrid/>
          <w:sz w:val="24"/>
          <w:szCs w:val="24"/>
          <w:highlight w:val="none"/>
          <w:lang w:eastAsia="zh-CN"/>
        </w:rPr>
        <w:t>专门面向中小企业，是指专门面向中型、小型、微型企业、监狱企业或残疾人福利性单位；专门面向小微企业，是指专门面向小型、微型企业、监狱企业或残疾人福利性单位。中小微企业、监狱企业、残疾人福利性单位所提供的相应证明材料参见第五章“落实政府采购政策的价格调整”。以联合体形式参加政府采购活动的，联合体各方均为中小企业的，联合体视同中小企业；联合体各方均为小微企业的，联合体视同小微企业。</w:t>
      </w:r>
    </w:p>
    <w:p w14:paraId="2ED6DB27">
      <w:pPr>
        <w:widowControl w:val="0"/>
        <w:numPr>
          <w:ilvl w:val="0"/>
          <w:numId w:val="4"/>
        </w:numPr>
        <w:kinsoku/>
        <w:autoSpaceDE/>
        <w:autoSpaceDN/>
        <w:adjustRightInd/>
        <w:snapToGrid/>
        <w:spacing w:line="360" w:lineRule="auto"/>
        <w:ind w:firstLine="480"/>
        <w:jc w:val="both"/>
        <w:textAlignment w:val="auto"/>
        <w:rPr>
          <w:rFonts w:hint="eastAsia" w:ascii="宋体" w:hAnsi="宋体" w:eastAsia="宋体" w:cs="宋体"/>
          <w:snapToGrid/>
          <w:sz w:val="24"/>
          <w:szCs w:val="24"/>
          <w:highlight w:val="none"/>
          <w:lang w:eastAsia="zh-CN"/>
        </w:rPr>
      </w:pPr>
      <w:r>
        <w:rPr>
          <w:rFonts w:hint="eastAsia" w:ascii="宋体" w:hAnsi="宋体" w:eastAsia="宋体" w:cs="宋体"/>
          <w:snapToGrid/>
          <w:sz w:val="24"/>
          <w:szCs w:val="24"/>
          <w:highlight w:val="none"/>
          <w:lang w:eastAsia="zh-CN"/>
        </w:rPr>
        <w:t>上述资格证明文件第8、</w:t>
      </w:r>
      <w:r>
        <w:rPr>
          <w:rFonts w:hint="eastAsia" w:ascii="宋体" w:hAnsi="宋体" w:eastAsia="宋体" w:cs="宋体"/>
          <w:snapToGrid/>
          <w:sz w:val="24"/>
          <w:szCs w:val="24"/>
          <w:highlight w:val="none"/>
          <w:lang w:val="en-US" w:eastAsia="zh-CN"/>
        </w:rPr>
        <w:t>9、10、11</w:t>
      </w:r>
      <w:r>
        <w:rPr>
          <w:rFonts w:hint="eastAsia" w:ascii="宋体" w:hAnsi="宋体" w:eastAsia="宋体" w:cs="宋体"/>
          <w:snapToGrid/>
          <w:sz w:val="24"/>
          <w:szCs w:val="24"/>
          <w:highlight w:val="none"/>
          <w:lang w:eastAsia="zh-CN"/>
        </w:rPr>
        <w:t>项，如本项目有特定资格</w:t>
      </w:r>
      <w:r>
        <w:rPr>
          <w:rFonts w:hint="eastAsia" w:ascii="宋体" w:hAnsi="宋体" w:eastAsia="宋体" w:cs="宋体"/>
          <w:snapToGrid/>
          <w:sz w:val="24"/>
          <w:szCs w:val="24"/>
          <w:highlight w:val="none"/>
          <w:lang w:val="en-US" w:eastAsia="zh-CN"/>
        </w:rPr>
        <w:t>及其他规定</w:t>
      </w:r>
      <w:r>
        <w:rPr>
          <w:rFonts w:hint="eastAsia" w:ascii="宋体" w:hAnsi="宋体" w:eastAsia="宋体" w:cs="宋体"/>
          <w:snapToGrid/>
          <w:sz w:val="24"/>
          <w:szCs w:val="24"/>
          <w:highlight w:val="none"/>
          <w:lang w:eastAsia="zh-CN"/>
        </w:rPr>
        <w:t>要求的（详见第一章《投标邀请》），须提供相应的证明文件。</w:t>
      </w:r>
    </w:p>
    <w:p w14:paraId="4B26892F">
      <w:pPr>
        <w:widowControl w:val="0"/>
        <w:kinsoku/>
        <w:autoSpaceDE/>
        <w:autoSpaceDN/>
        <w:adjustRightInd/>
        <w:snapToGrid/>
        <w:spacing w:line="360" w:lineRule="auto"/>
        <w:jc w:val="both"/>
        <w:textAlignment w:val="auto"/>
        <w:rPr>
          <w:rFonts w:hint="eastAsia" w:ascii="宋体" w:hAnsi="宋体" w:eastAsia="宋体" w:cs="宋体"/>
          <w:b/>
          <w:snapToGrid/>
          <w:sz w:val="28"/>
          <w:szCs w:val="28"/>
          <w:highlight w:val="none"/>
          <w:lang w:eastAsia="zh-CN"/>
        </w:rPr>
      </w:pPr>
    </w:p>
    <w:p w14:paraId="6091C8FE">
      <w:pPr>
        <w:widowControl w:val="0"/>
        <w:kinsoku/>
        <w:autoSpaceDE/>
        <w:autoSpaceDN/>
        <w:adjustRightInd/>
        <w:snapToGrid/>
        <w:spacing w:line="360" w:lineRule="auto"/>
        <w:jc w:val="both"/>
        <w:textAlignment w:val="auto"/>
        <w:rPr>
          <w:rFonts w:hint="eastAsia" w:ascii="宋体" w:hAnsi="宋体" w:eastAsia="宋体" w:cs="宋体"/>
          <w:b/>
          <w:snapToGrid/>
          <w:sz w:val="28"/>
          <w:szCs w:val="28"/>
          <w:highlight w:val="none"/>
          <w:lang w:eastAsia="zh-CN"/>
        </w:rPr>
      </w:pPr>
    </w:p>
    <w:p w14:paraId="09D7AA5A">
      <w:pPr>
        <w:widowControl w:val="0"/>
        <w:kinsoku/>
        <w:autoSpaceDE/>
        <w:autoSpaceDN/>
        <w:adjustRightInd/>
        <w:snapToGrid/>
        <w:spacing w:line="360" w:lineRule="auto"/>
        <w:jc w:val="both"/>
        <w:textAlignment w:val="auto"/>
        <w:rPr>
          <w:rFonts w:hint="eastAsia" w:ascii="宋体" w:hAnsi="宋体" w:eastAsia="宋体" w:cs="宋体"/>
          <w:b/>
          <w:snapToGrid/>
          <w:sz w:val="28"/>
          <w:szCs w:val="28"/>
          <w:highlight w:val="none"/>
          <w:lang w:eastAsia="zh-CN"/>
        </w:rPr>
      </w:pPr>
    </w:p>
    <w:p w14:paraId="08765797">
      <w:pPr>
        <w:widowControl w:val="0"/>
        <w:kinsoku/>
        <w:autoSpaceDE/>
        <w:autoSpaceDN/>
        <w:adjustRightInd/>
        <w:snapToGrid/>
        <w:spacing w:line="360" w:lineRule="auto"/>
        <w:jc w:val="both"/>
        <w:textAlignment w:val="auto"/>
        <w:rPr>
          <w:rFonts w:hint="eastAsia" w:ascii="宋体" w:hAnsi="宋体" w:eastAsia="宋体" w:cs="宋体"/>
          <w:b/>
          <w:snapToGrid/>
          <w:sz w:val="28"/>
          <w:szCs w:val="28"/>
          <w:highlight w:val="none"/>
          <w:lang w:eastAsia="zh-CN"/>
        </w:rPr>
      </w:pPr>
    </w:p>
    <w:p w14:paraId="624857E7">
      <w:pPr>
        <w:widowControl w:val="0"/>
        <w:kinsoku/>
        <w:autoSpaceDE/>
        <w:autoSpaceDN/>
        <w:adjustRightInd/>
        <w:snapToGrid/>
        <w:spacing w:line="360" w:lineRule="auto"/>
        <w:jc w:val="both"/>
        <w:textAlignment w:val="auto"/>
        <w:rPr>
          <w:rFonts w:hint="eastAsia" w:ascii="宋体" w:hAnsi="宋体" w:eastAsia="宋体" w:cs="宋体"/>
          <w:b/>
          <w:snapToGrid/>
          <w:sz w:val="28"/>
          <w:szCs w:val="28"/>
          <w:highlight w:val="none"/>
          <w:lang w:eastAsia="zh-CN"/>
        </w:rPr>
      </w:pPr>
      <w:r>
        <w:rPr>
          <w:rFonts w:hint="eastAsia" w:ascii="宋体" w:hAnsi="宋体" w:eastAsia="宋体" w:cs="宋体"/>
          <w:b/>
          <w:snapToGrid/>
          <w:sz w:val="28"/>
          <w:szCs w:val="28"/>
          <w:highlight w:val="none"/>
          <w:lang w:eastAsia="zh-CN"/>
        </w:rPr>
        <w:t>二、符合性证明文件及其他证明文件</w:t>
      </w:r>
    </w:p>
    <w:tbl>
      <w:tblPr>
        <w:tblStyle w:val="1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23"/>
        <w:gridCol w:w="6095"/>
        <w:gridCol w:w="1979"/>
      </w:tblGrid>
      <w:tr w14:paraId="0898E2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3" w:type="dxa"/>
            <w:noWrap w:val="0"/>
            <w:vAlign w:val="center"/>
          </w:tcPr>
          <w:p w14:paraId="4C9393AA">
            <w:pPr>
              <w:widowControl w:val="0"/>
              <w:spacing w:before="0" w:after="0" w:line="360" w:lineRule="auto"/>
              <w:ind w:firstLine="0"/>
              <w:jc w:val="center"/>
              <w:rPr>
                <w:rFonts w:hint="eastAsia" w:ascii="宋体" w:hAnsi="宋体" w:eastAsia="宋体" w:cs="宋体"/>
                <w:b/>
                <w:sz w:val="24"/>
                <w:szCs w:val="24"/>
                <w:highlight w:val="none"/>
                <w:lang w:val="en-US" w:eastAsia="zh-CN" w:bidi="ar-SA"/>
              </w:rPr>
            </w:pPr>
            <w:r>
              <w:rPr>
                <w:rFonts w:hint="eastAsia" w:ascii="宋体" w:hAnsi="宋体" w:eastAsia="宋体" w:cs="宋体"/>
                <w:b/>
                <w:sz w:val="24"/>
                <w:szCs w:val="24"/>
                <w:highlight w:val="none"/>
                <w:lang w:val="en-US" w:eastAsia="zh-CN" w:bidi="ar-SA"/>
              </w:rPr>
              <w:t>序号</w:t>
            </w:r>
          </w:p>
        </w:tc>
        <w:tc>
          <w:tcPr>
            <w:tcW w:w="6095" w:type="dxa"/>
            <w:noWrap w:val="0"/>
            <w:vAlign w:val="center"/>
          </w:tcPr>
          <w:p w14:paraId="66B72B10">
            <w:pPr>
              <w:widowControl w:val="0"/>
              <w:spacing w:before="0" w:after="0" w:line="360" w:lineRule="auto"/>
              <w:ind w:firstLine="0"/>
              <w:jc w:val="center"/>
              <w:rPr>
                <w:rFonts w:hint="eastAsia" w:ascii="宋体" w:hAnsi="宋体" w:eastAsia="宋体" w:cs="宋体"/>
                <w:b/>
                <w:sz w:val="24"/>
                <w:szCs w:val="24"/>
                <w:highlight w:val="none"/>
                <w:lang w:val="en-US" w:eastAsia="zh-CN" w:bidi="ar-SA"/>
              </w:rPr>
            </w:pPr>
            <w:r>
              <w:rPr>
                <w:rFonts w:hint="eastAsia" w:ascii="宋体" w:hAnsi="宋体" w:eastAsia="宋体" w:cs="宋体"/>
                <w:b/>
                <w:sz w:val="24"/>
                <w:szCs w:val="24"/>
                <w:highlight w:val="none"/>
                <w:lang w:val="en-US" w:eastAsia="zh-CN" w:bidi="ar-SA"/>
              </w:rPr>
              <w:t>评审项及评审要求</w:t>
            </w:r>
          </w:p>
        </w:tc>
        <w:tc>
          <w:tcPr>
            <w:tcW w:w="1979" w:type="dxa"/>
            <w:noWrap w:val="0"/>
            <w:vAlign w:val="center"/>
          </w:tcPr>
          <w:p w14:paraId="4E74AE1D">
            <w:pPr>
              <w:widowControl w:val="0"/>
              <w:spacing w:before="0" w:after="0" w:line="360" w:lineRule="auto"/>
              <w:ind w:firstLine="0"/>
              <w:jc w:val="center"/>
              <w:rPr>
                <w:rFonts w:hint="eastAsia" w:ascii="宋体" w:hAnsi="宋体" w:eastAsia="宋体" w:cs="宋体"/>
                <w:b/>
                <w:sz w:val="24"/>
                <w:szCs w:val="24"/>
                <w:highlight w:val="none"/>
                <w:lang w:val="en-US" w:eastAsia="zh-CN" w:bidi="ar-SA"/>
              </w:rPr>
            </w:pPr>
            <w:r>
              <w:rPr>
                <w:rFonts w:hint="eastAsia" w:ascii="宋体" w:hAnsi="宋体" w:eastAsia="宋体" w:cs="宋体"/>
                <w:b/>
                <w:sz w:val="24"/>
                <w:szCs w:val="24"/>
                <w:highlight w:val="none"/>
                <w:lang w:val="en-US" w:eastAsia="zh-CN" w:bidi="ar-SA"/>
              </w:rPr>
              <w:t>审查因素</w:t>
            </w:r>
          </w:p>
        </w:tc>
      </w:tr>
      <w:tr w14:paraId="195F6F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823" w:type="dxa"/>
            <w:noWrap w:val="0"/>
            <w:vAlign w:val="center"/>
          </w:tcPr>
          <w:p w14:paraId="6CB17501">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1</w:t>
            </w:r>
          </w:p>
        </w:tc>
        <w:tc>
          <w:tcPr>
            <w:tcW w:w="6095" w:type="dxa"/>
            <w:noWrap w:val="0"/>
            <w:vAlign w:val="center"/>
          </w:tcPr>
          <w:p w14:paraId="77953603">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投标函（给定格式）</w:t>
            </w:r>
          </w:p>
        </w:tc>
        <w:tc>
          <w:tcPr>
            <w:tcW w:w="1979" w:type="dxa"/>
            <w:vMerge w:val="restart"/>
            <w:noWrap w:val="0"/>
            <w:vAlign w:val="center"/>
          </w:tcPr>
          <w:p w14:paraId="3DA2012C">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符合性证明文件</w:t>
            </w:r>
          </w:p>
        </w:tc>
      </w:tr>
      <w:tr w14:paraId="3B7515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823" w:type="dxa"/>
            <w:noWrap w:val="0"/>
            <w:vAlign w:val="center"/>
          </w:tcPr>
          <w:p w14:paraId="0CFB5EE8">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2</w:t>
            </w:r>
          </w:p>
        </w:tc>
        <w:tc>
          <w:tcPr>
            <w:tcW w:w="6095" w:type="dxa"/>
            <w:noWrap w:val="0"/>
            <w:vAlign w:val="center"/>
          </w:tcPr>
          <w:p w14:paraId="6B5251B8">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承诺书（给定格式）</w:t>
            </w:r>
          </w:p>
        </w:tc>
        <w:tc>
          <w:tcPr>
            <w:tcW w:w="1979" w:type="dxa"/>
            <w:vMerge w:val="continue"/>
            <w:noWrap w:val="0"/>
            <w:vAlign w:val="center"/>
          </w:tcPr>
          <w:p w14:paraId="0E8D0E4C">
            <w:pPr>
              <w:widowControl w:val="0"/>
              <w:kinsoku/>
              <w:autoSpaceDE/>
              <w:autoSpaceDN/>
              <w:adjustRightInd/>
              <w:snapToGrid/>
              <w:jc w:val="center"/>
              <w:textAlignment w:val="auto"/>
              <w:rPr>
                <w:rFonts w:hint="default" w:ascii="Calibri" w:hAnsi="Calibri" w:cs="Times New Roman"/>
                <w:snapToGrid/>
                <w:szCs w:val="22"/>
                <w:highlight w:val="none"/>
                <w:lang w:eastAsia="zh-CN"/>
              </w:rPr>
            </w:pPr>
          </w:p>
        </w:tc>
      </w:tr>
      <w:tr w14:paraId="44A12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823" w:type="dxa"/>
            <w:noWrap w:val="0"/>
            <w:vAlign w:val="center"/>
          </w:tcPr>
          <w:p w14:paraId="2B71160E">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3</w:t>
            </w:r>
          </w:p>
        </w:tc>
        <w:tc>
          <w:tcPr>
            <w:tcW w:w="6095" w:type="dxa"/>
            <w:noWrap w:val="0"/>
            <w:vAlign w:val="center"/>
          </w:tcPr>
          <w:p w14:paraId="35F93D9A">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开标一览表（给定格式）</w:t>
            </w:r>
          </w:p>
        </w:tc>
        <w:tc>
          <w:tcPr>
            <w:tcW w:w="1979" w:type="dxa"/>
            <w:vMerge w:val="continue"/>
            <w:noWrap w:val="0"/>
            <w:vAlign w:val="center"/>
          </w:tcPr>
          <w:p w14:paraId="146AAF1B">
            <w:pPr>
              <w:widowControl w:val="0"/>
              <w:kinsoku/>
              <w:autoSpaceDE/>
              <w:autoSpaceDN/>
              <w:adjustRightInd/>
              <w:snapToGrid/>
              <w:jc w:val="center"/>
              <w:textAlignment w:val="auto"/>
              <w:rPr>
                <w:rFonts w:hint="default" w:ascii="Calibri" w:hAnsi="Calibri" w:cs="Times New Roman"/>
                <w:snapToGrid/>
                <w:szCs w:val="22"/>
                <w:highlight w:val="none"/>
                <w:lang w:eastAsia="zh-CN"/>
              </w:rPr>
            </w:pPr>
          </w:p>
        </w:tc>
      </w:tr>
      <w:tr w14:paraId="1B6604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823" w:type="dxa"/>
            <w:noWrap w:val="0"/>
            <w:vAlign w:val="center"/>
          </w:tcPr>
          <w:p w14:paraId="0C0763BB">
            <w:pPr>
              <w:widowControl w:val="0"/>
              <w:spacing w:before="0" w:after="0" w:line="360" w:lineRule="auto"/>
              <w:ind w:firstLine="0"/>
              <w:jc w:val="center"/>
              <w:rPr>
                <w:rFonts w:hint="default"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4</w:t>
            </w:r>
          </w:p>
        </w:tc>
        <w:tc>
          <w:tcPr>
            <w:tcW w:w="6095" w:type="dxa"/>
            <w:noWrap w:val="0"/>
            <w:vAlign w:val="center"/>
          </w:tcPr>
          <w:p w14:paraId="4C232A25">
            <w:pPr>
              <w:widowControl w:val="0"/>
              <w:spacing w:before="0" w:after="0" w:line="360" w:lineRule="auto"/>
              <w:ind w:firstLine="0"/>
              <w:jc w:val="both"/>
              <w:rPr>
                <w:rFonts w:hint="default"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分项报价表（格式自拟，投标人签章）</w:t>
            </w:r>
            <w:bookmarkStart w:id="0" w:name="_GoBack"/>
            <w:bookmarkEnd w:id="0"/>
          </w:p>
        </w:tc>
        <w:tc>
          <w:tcPr>
            <w:tcW w:w="1979" w:type="dxa"/>
            <w:vMerge w:val="continue"/>
            <w:noWrap w:val="0"/>
            <w:vAlign w:val="center"/>
          </w:tcPr>
          <w:p w14:paraId="55018184">
            <w:pPr>
              <w:widowControl w:val="0"/>
              <w:kinsoku/>
              <w:autoSpaceDE/>
              <w:autoSpaceDN/>
              <w:adjustRightInd/>
              <w:snapToGrid/>
              <w:jc w:val="center"/>
              <w:textAlignment w:val="auto"/>
              <w:rPr>
                <w:rFonts w:hint="default" w:ascii="Calibri" w:hAnsi="Calibri" w:cs="Times New Roman"/>
                <w:snapToGrid/>
                <w:szCs w:val="22"/>
                <w:highlight w:val="none"/>
                <w:lang w:eastAsia="zh-CN"/>
              </w:rPr>
            </w:pPr>
          </w:p>
        </w:tc>
      </w:tr>
      <w:tr w14:paraId="5937D6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823" w:type="dxa"/>
            <w:noWrap w:val="0"/>
            <w:vAlign w:val="center"/>
          </w:tcPr>
          <w:p w14:paraId="0E780326">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5</w:t>
            </w:r>
          </w:p>
        </w:tc>
        <w:tc>
          <w:tcPr>
            <w:tcW w:w="6095" w:type="dxa"/>
            <w:noWrap w:val="0"/>
            <w:vAlign w:val="center"/>
          </w:tcPr>
          <w:p w14:paraId="52875AC4">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采购需求响应表（给定格式）</w:t>
            </w:r>
          </w:p>
        </w:tc>
        <w:tc>
          <w:tcPr>
            <w:tcW w:w="1979" w:type="dxa"/>
            <w:vMerge w:val="continue"/>
            <w:noWrap w:val="0"/>
            <w:vAlign w:val="center"/>
          </w:tcPr>
          <w:p w14:paraId="04B7B4FD">
            <w:pPr>
              <w:widowControl w:val="0"/>
              <w:kinsoku/>
              <w:autoSpaceDE/>
              <w:autoSpaceDN/>
              <w:adjustRightInd/>
              <w:snapToGrid/>
              <w:jc w:val="center"/>
              <w:textAlignment w:val="auto"/>
              <w:rPr>
                <w:rFonts w:hint="default" w:ascii="Calibri" w:hAnsi="Calibri" w:cs="Times New Roman"/>
                <w:snapToGrid/>
                <w:szCs w:val="22"/>
                <w:highlight w:val="none"/>
                <w:lang w:eastAsia="zh-CN"/>
              </w:rPr>
            </w:pPr>
          </w:p>
        </w:tc>
      </w:tr>
      <w:tr w14:paraId="187650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00" w:hRule="atLeast"/>
          <w:jc w:val="center"/>
        </w:trPr>
        <w:tc>
          <w:tcPr>
            <w:tcW w:w="823" w:type="dxa"/>
            <w:noWrap w:val="0"/>
            <w:vAlign w:val="center"/>
          </w:tcPr>
          <w:p w14:paraId="79CDEEA7">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6</w:t>
            </w:r>
          </w:p>
        </w:tc>
        <w:tc>
          <w:tcPr>
            <w:tcW w:w="6095" w:type="dxa"/>
            <w:noWrap w:val="0"/>
            <w:vAlign w:val="center"/>
          </w:tcPr>
          <w:p w14:paraId="13969786">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《采购需求》中如有要求须提供的证明文件</w:t>
            </w:r>
          </w:p>
        </w:tc>
        <w:tc>
          <w:tcPr>
            <w:tcW w:w="1979" w:type="dxa"/>
            <w:vMerge w:val="continue"/>
            <w:noWrap w:val="0"/>
            <w:vAlign w:val="center"/>
          </w:tcPr>
          <w:p w14:paraId="4938C3D6">
            <w:pPr>
              <w:widowControl w:val="0"/>
              <w:kinsoku/>
              <w:autoSpaceDE/>
              <w:autoSpaceDN/>
              <w:adjustRightInd/>
              <w:snapToGrid/>
              <w:jc w:val="center"/>
              <w:textAlignment w:val="auto"/>
              <w:rPr>
                <w:rFonts w:hint="default" w:ascii="Calibri" w:hAnsi="Calibri" w:cs="Times New Roman"/>
                <w:snapToGrid/>
                <w:szCs w:val="22"/>
                <w:highlight w:val="none"/>
                <w:lang w:eastAsia="zh-CN"/>
              </w:rPr>
            </w:pPr>
          </w:p>
        </w:tc>
      </w:tr>
      <w:tr w14:paraId="68E34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823" w:type="dxa"/>
            <w:noWrap w:val="0"/>
            <w:vAlign w:val="center"/>
          </w:tcPr>
          <w:p w14:paraId="1F5B1A1E">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7</w:t>
            </w:r>
          </w:p>
        </w:tc>
        <w:tc>
          <w:tcPr>
            <w:tcW w:w="6095" w:type="dxa"/>
            <w:noWrap w:val="0"/>
            <w:vAlign w:val="center"/>
          </w:tcPr>
          <w:p w14:paraId="661B8BFE">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《评标方法与评标标准》中涉及的证明文件</w:t>
            </w:r>
          </w:p>
        </w:tc>
        <w:tc>
          <w:tcPr>
            <w:tcW w:w="1979" w:type="dxa"/>
            <w:vMerge w:val="restart"/>
            <w:noWrap w:val="0"/>
            <w:vAlign w:val="center"/>
          </w:tcPr>
          <w:p w14:paraId="4CB3679F">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其他证明文件</w:t>
            </w:r>
          </w:p>
        </w:tc>
      </w:tr>
      <w:tr w14:paraId="3B2CC1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9" w:hRule="atLeast"/>
          <w:jc w:val="center"/>
        </w:trPr>
        <w:tc>
          <w:tcPr>
            <w:tcW w:w="823" w:type="dxa"/>
            <w:noWrap w:val="0"/>
            <w:vAlign w:val="center"/>
          </w:tcPr>
          <w:p w14:paraId="288DE7B7">
            <w:pPr>
              <w:widowControl w:val="0"/>
              <w:spacing w:before="0" w:after="0" w:line="360" w:lineRule="auto"/>
              <w:ind w:firstLine="0"/>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8</w:t>
            </w:r>
          </w:p>
        </w:tc>
        <w:tc>
          <w:tcPr>
            <w:tcW w:w="6095" w:type="dxa"/>
            <w:noWrap w:val="0"/>
            <w:vAlign w:val="center"/>
          </w:tcPr>
          <w:p w14:paraId="2D70EF9C">
            <w:pPr>
              <w:widowControl w:val="0"/>
              <w:spacing w:before="0" w:after="0" w:line="360" w:lineRule="auto"/>
              <w:ind w:firstLine="0"/>
              <w:jc w:val="both"/>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其他投标人认为应附的文件（如有，自拟并自行添加）</w:t>
            </w:r>
          </w:p>
        </w:tc>
        <w:tc>
          <w:tcPr>
            <w:tcW w:w="1979" w:type="dxa"/>
            <w:vMerge w:val="continue"/>
            <w:noWrap w:val="0"/>
          </w:tcPr>
          <w:p w14:paraId="15E59E73">
            <w:pPr>
              <w:widowControl w:val="0"/>
              <w:spacing w:before="0" w:after="0" w:line="360" w:lineRule="auto"/>
              <w:ind w:firstLine="0"/>
              <w:jc w:val="left"/>
              <w:rPr>
                <w:rFonts w:hint="eastAsia" w:ascii="宋体" w:hAnsi="宋体" w:eastAsia="宋体" w:cs="宋体"/>
                <w:sz w:val="24"/>
                <w:szCs w:val="24"/>
                <w:highlight w:val="none"/>
                <w:lang w:val="en-US" w:eastAsia="zh-CN" w:bidi="ar-SA"/>
              </w:rPr>
            </w:pPr>
          </w:p>
        </w:tc>
      </w:tr>
    </w:tbl>
    <w:p w14:paraId="44B7DB06">
      <w:pPr>
        <w:widowControl w:val="0"/>
        <w:kinsoku/>
        <w:autoSpaceDE/>
        <w:autoSpaceDN/>
        <w:adjustRightInd/>
        <w:snapToGrid/>
        <w:spacing w:line="360" w:lineRule="auto"/>
        <w:ind w:firstLine="480"/>
        <w:jc w:val="both"/>
        <w:textAlignment w:val="auto"/>
        <w:rPr>
          <w:rFonts w:hint="eastAsia" w:ascii="宋体" w:hAnsi="宋体" w:eastAsia="宋体" w:cs="宋体"/>
          <w:snapToGrid/>
          <w:sz w:val="24"/>
          <w:szCs w:val="24"/>
          <w:highlight w:val="none"/>
          <w:lang w:eastAsia="zh-CN"/>
        </w:rPr>
      </w:pPr>
      <w:r>
        <w:rPr>
          <w:rFonts w:hint="eastAsia" w:ascii="宋体" w:hAnsi="宋体" w:eastAsia="宋体" w:cs="宋体"/>
          <w:snapToGrid/>
          <w:sz w:val="24"/>
          <w:szCs w:val="24"/>
          <w:highlight w:val="none"/>
          <w:lang w:eastAsia="zh-CN"/>
        </w:rPr>
        <w:t>说明：上述符合性证明文件及其他证明文件1～</w:t>
      </w:r>
      <w:r>
        <w:rPr>
          <w:rFonts w:hint="eastAsia" w:ascii="宋体" w:hAnsi="宋体" w:eastAsia="宋体" w:cs="宋体"/>
          <w:snapToGrid/>
          <w:sz w:val="24"/>
          <w:szCs w:val="24"/>
          <w:highlight w:val="none"/>
          <w:lang w:val="en-US" w:eastAsia="zh-CN"/>
        </w:rPr>
        <w:t>6</w:t>
      </w:r>
      <w:r>
        <w:rPr>
          <w:rFonts w:hint="eastAsia" w:ascii="宋体" w:hAnsi="宋体" w:eastAsia="宋体" w:cs="宋体"/>
          <w:snapToGrid/>
          <w:sz w:val="24"/>
          <w:szCs w:val="24"/>
          <w:highlight w:val="none"/>
          <w:lang w:eastAsia="zh-CN"/>
        </w:rPr>
        <w:t>项必须按要求全部提供（有给定格式的，必须按给定格式的要求正确填报并提供，相应格式见本章第二部分），否则投标文件无效。</w:t>
      </w:r>
    </w:p>
    <w:p w14:paraId="1DBD9BD7">
      <w:pPr>
        <w:widowControl w:val="0"/>
        <w:kinsoku/>
        <w:autoSpaceDE/>
        <w:autoSpaceDN/>
        <w:adjustRightInd/>
        <w:snapToGrid/>
        <w:spacing w:line="360" w:lineRule="auto"/>
        <w:ind w:firstLine="480"/>
        <w:jc w:val="center"/>
        <w:textAlignment w:val="auto"/>
        <w:rPr>
          <w:rFonts w:hint="eastAsia" w:ascii="宋体" w:hAnsi="宋体" w:eastAsia="宋体" w:cs="宋体"/>
          <w:b/>
          <w:snapToGrid/>
          <w:sz w:val="30"/>
          <w:szCs w:val="30"/>
          <w:highlight w:val="none"/>
          <w:lang w:eastAsia="zh-CN"/>
        </w:rPr>
      </w:pPr>
      <w:r>
        <w:rPr>
          <w:rFonts w:hint="eastAsia" w:ascii="宋体" w:hAnsi="宋体" w:eastAsia="宋体" w:cs="宋体"/>
          <w:snapToGrid/>
          <w:sz w:val="24"/>
          <w:szCs w:val="24"/>
          <w:highlight w:val="none"/>
          <w:lang w:eastAsia="zh-CN"/>
        </w:rPr>
        <w:br w:type="page" w:clear="all"/>
      </w:r>
      <w:r>
        <w:rPr>
          <w:rFonts w:hint="eastAsia" w:ascii="宋体" w:hAnsi="宋体" w:eastAsia="宋体" w:cs="宋体"/>
          <w:b/>
          <w:snapToGrid/>
          <w:sz w:val="30"/>
          <w:szCs w:val="30"/>
          <w:highlight w:val="none"/>
          <w:lang w:eastAsia="zh-CN"/>
        </w:rPr>
        <w:t>第二部分  投标文件格式</w:t>
      </w:r>
    </w:p>
    <w:p w14:paraId="37523512">
      <w:pPr>
        <w:jc w:val="left"/>
        <w:rPr>
          <w:rFonts w:hint="eastAsia" w:ascii="黑体" w:eastAsia="黑体"/>
          <w:bCs/>
          <w:color w:val="auto"/>
          <w:sz w:val="52"/>
          <w:szCs w:val="52"/>
          <w:highlight w:val="none"/>
        </w:rPr>
      </w:pPr>
      <w:r>
        <w:rPr>
          <w:rFonts w:hint="eastAsia" w:ascii="宋体" w:hAnsi="宋体" w:eastAsia="宋体" w:cs="宋体"/>
          <w:b/>
          <w:snapToGrid/>
          <w:sz w:val="30"/>
          <w:szCs w:val="30"/>
          <w:highlight w:val="none"/>
          <w:lang w:eastAsia="zh-CN"/>
        </w:rPr>
        <w:t>封面格式：</w:t>
      </w:r>
    </w:p>
    <w:p w14:paraId="497BF195">
      <w:pPr>
        <w:jc w:val="center"/>
        <w:rPr>
          <w:rFonts w:hint="eastAsia" w:ascii="黑体" w:eastAsia="黑体"/>
          <w:bCs/>
          <w:color w:val="auto"/>
          <w:sz w:val="52"/>
          <w:szCs w:val="52"/>
          <w:highlight w:val="none"/>
        </w:rPr>
      </w:pPr>
    </w:p>
    <w:p w14:paraId="3A2DE99B">
      <w:pPr>
        <w:jc w:val="center"/>
        <w:rPr>
          <w:rFonts w:hint="eastAsia" w:ascii="黑体" w:eastAsia="黑体"/>
          <w:bCs/>
          <w:color w:val="auto"/>
          <w:sz w:val="52"/>
          <w:szCs w:val="52"/>
          <w:highlight w:val="none"/>
        </w:rPr>
      </w:pPr>
    </w:p>
    <w:p w14:paraId="589A3243">
      <w:pPr>
        <w:jc w:val="center"/>
        <w:rPr>
          <w:rFonts w:hint="eastAsia" w:ascii="黑体" w:eastAsia="黑体"/>
          <w:bCs/>
          <w:color w:val="auto"/>
          <w:sz w:val="52"/>
          <w:szCs w:val="52"/>
          <w:highlight w:val="none"/>
        </w:rPr>
      </w:pPr>
      <w:r>
        <w:rPr>
          <w:rFonts w:hint="eastAsia" w:ascii="黑体" w:eastAsia="黑体"/>
          <w:bCs/>
          <w:color w:val="auto"/>
          <w:sz w:val="52"/>
          <w:szCs w:val="52"/>
          <w:highlight w:val="none"/>
        </w:rPr>
        <w:t>投</w:t>
      </w:r>
    </w:p>
    <w:p w14:paraId="0D980572">
      <w:pPr>
        <w:jc w:val="center"/>
        <w:rPr>
          <w:rFonts w:hint="eastAsia" w:ascii="黑体" w:eastAsia="黑体"/>
          <w:bCs/>
          <w:color w:val="auto"/>
          <w:sz w:val="72"/>
          <w:highlight w:val="none"/>
        </w:rPr>
      </w:pPr>
    </w:p>
    <w:p w14:paraId="3442AD89">
      <w:pPr>
        <w:jc w:val="center"/>
        <w:rPr>
          <w:rFonts w:hint="eastAsia" w:ascii="黑体" w:eastAsia="黑体"/>
          <w:bCs/>
          <w:color w:val="auto"/>
          <w:sz w:val="52"/>
          <w:szCs w:val="52"/>
          <w:highlight w:val="none"/>
        </w:rPr>
      </w:pPr>
      <w:r>
        <w:rPr>
          <w:rFonts w:hint="eastAsia" w:ascii="黑体" w:eastAsia="黑体"/>
          <w:bCs/>
          <w:color w:val="auto"/>
          <w:sz w:val="52"/>
          <w:szCs w:val="52"/>
          <w:highlight w:val="none"/>
        </w:rPr>
        <w:t>标</w:t>
      </w:r>
    </w:p>
    <w:p w14:paraId="5823F69C">
      <w:pPr>
        <w:jc w:val="center"/>
        <w:rPr>
          <w:rFonts w:hint="eastAsia" w:ascii="黑体" w:eastAsia="黑体"/>
          <w:bCs/>
          <w:color w:val="auto"/>
          <w:sz w:val="72"/>
          <w:highlight w:val="none"/>
        </w:rPr>
      </w:pPr>
    </w:p>
    <w:p w14:paraId="5338B943">
      <w:pPr>
        <w:jc w:val="center"/>
        <w:rPr>
          <w:rFonts w:hint="eastAsia" w:ascii="黑体" w:eastAsia="黑体"/>
          <w:bCs/>
          <w:color w:val="auto"/>
          <w:sz w:val="52"/>
          <w:szCs w:val="52"/>
          <w:highlight w:val="none"/>
        </w:rPr>
      </w:pPr>
      <w:r>
        <w:rPr>
          <w:rFonts w:hint="eastAsia" w:ascii="黑体" w:eastAsia="黑体"/>
          <w:bCs/>
          <w:color w:val="auto"/>
          <w:sz w:val="52"/>
          <w:szCs w:val="52"/>
          <w:highlight w:val="none"/>
        </w:rPr>
        <w:t>文</w:t>
      </w:r>
    </w:p>
    <w:p w14:paraId="3039DA49">
      <w:pPr>
        <w:jc w:val="center"/>
        <w:rPr>
          <w:rFonts w:hint="eastAsia" w:ascii="黑体" w:eastAsia="黑体"/>
          <w:bCs/>
          <w:color w:val="auto"/>
          <w:sz w:val="52"/>
          <w:szCs w:val="52"/>
          <w:highlight w:val="none"/>
        </w:rPr>
      </w:pPr>
    </w:p>
    <w:p w14:paraId="41EC462E">
      <w:pPr>
        <w:ind w:firstLine="4674" w:firstLineChars="899"/>
        <w:rPr>
          <w:rFonts w:hint="eastAsia" w:ascii="黑体" w:eastAsia="黑体"/>
          <w:bCs/>
          <w:color w:val="auto"/>
          <w:sz w:val="52"/>
          <w:szCs w:val="52"/>
          <w:highlight w:val="none"/>
        </w:rPr>
      </w:pPr>
      <w:r>
        <w:rPr>
          <w:rFonts w:hint="eastAsia" w:ascii="黑体" w:eastAsia="黑体"/>
          <w:bCs/>
          <w:color w:val="auto"/>
          <w:sz w:val="52"/>
          <w:szCs w:val="52"/>
          <w:highlight w:val="none"/>
        </w:rPr>
        <w:t>件</w:t>
      </w:r>
    </w:p>
    <w:p w14:paraId="5A872840">
      <w:pPr>
        <w:ind w:firstLine="4248" w:firstLineChars="817"/>
        <w:rPr>
          <w:rFonts w:hint="eastAsia" w:ascii="黑体" w:eastAsia="黑体"/>
          <w:bCs/>
          <w:color w:val="auto"/>
          <w:sz w:val="52"/>
          <w:szCs w:val="52"/>
          <w:highlight w:val="none"/>
        </w:rPr>
      </w:pPr>
    </w:p>
    <w:p w14:paraId="6A95FDEA">
      <w:pPr>
        <w:keepNext w:val="0"/>
        <w:keepLines w:val="0"/>
        <w:pageBreakBefore w:val="0"/>
        <w:widowControl/>
        <w:kinsoku w:val="0"/>
        <w:wordWrap/>
        <w:overflowPunct/>
        <w:topLinePunct w:val="0"/>
        <w:autoSpaceDE w:val="0"/>
        <w:autoSpaceDN w:val="0"/>
        <w:bidi w:val="0"/>
        <w:adjustRightInd w:val="0"/>
        <w:snapToGrid w:val="0"/>
        <w:spacing w:line="360" w:lineRule="auto"/>
        <w:ind w:firstLine="2704"/>
        <w:textAlignment w:val="baseline"/>
        <w:rPr>
          <w:rFonts w:hint="default" w:ascii="黑体" w:eastAsia="黑体"/>
          <w:bCs/>
          <w:color w:val="auto"/>
          <w:sz w:val="28"/>
          <w:szCs w:val="28"/>
          <w:highlight w:val="none"/>
          <w:lang w:val="en-US" w:eastAsia="zh-CN"/>
        </w:rPr>
      </w:pPr>
      <w:r>
        <w:rPr>
          <w:rFonts w:hint="eastAsia" w:ascii="黑体" w:eastAsia="黑体"/>
          <w:bCs/>
          <w:color w:val="auto"/>
          <w:sz w:val="28"/>
          <w:szCs w:val="28"/>
          <w:highlight w:val="none"/>
          <w:lang w:val="en-US" w:eastAsia="zh-CN"/>
        </w:rPr>
        <w:t>采购项目编号：</w:t>
      </w:r>
    </w:p>
    <w:p w14:paraId="077BCB90">
      <w:pPr>
        <w:keepNext w:val="0"/>
        <w:keepLines w:val="0"/>
        <w:pageBreakBefore w:val="0"/>
        <w:widowControl/>
        <w:kinsoku w:val="0"/>
        <w:wordWrap/>
        <w:overflowPunct/>
        <w:topLinePunct w:val="0"/>
        <w:autoSpaceDE w:val="0"/>
        <w:autoSpaceDN w:val="0"/>
        <w:bidi w:val="0"/>
        <w:adjustRightInd w:val="0"/>
        <w:snapToGrid w:val="0"/>
        <w:spacing w:line="360" w:lineRule="auto"/>
        <w:ind w:firstLine="2704"/>
        <w:textAlignment w:val="baseline"/>
        <w:rPr>
          <w:rFonts w:hint="eastAsia" w:ascii="黑体" w:eastAsia="黑体"/>
          <w:bCs/>
          <w:color w:val="auto"/>
          <w:sz w:val="28"/>
          <w:szCs w:val="28"/>
          <w:highlight w:val="none"/>
        </w:rPr>
      </w:pPr>
      <w:r>
        <w:rPr>
          <w:rFonts w:hint="eastAsia" w:ascii="黑体" w:eastAsia="黑体"/>
          <w:bCs/>
          <w:color w:val="auto"/>
          <w:sz w:val="28"/>
          <w:szCs w:val="28"/>
          <w:highlight w:val="none"/>
        </w:rPr>
        <w:t>采购项目名称：</w:t>
      </w:r>
    </w:p>
    <w:p w14:paraId="33A1E4D2">
      <w:pPr>
        <w:keepNext w:val="0"/>
        <w:keepLines w:val="0"/>
        <w:pageBreakBefore w:val="0"/>
        <w:widowControl/>
        <w:kinsoku w:val="0"/>
        <w:wordWrap/>
        <w:overflowPunct/>
        <w:topLinePunct w:val="0"/>
        <w:autoSpaceDE w:val="0"/>
        <w:autoSpaceDN w:val="0"/>
        <w:bidi w:val="0"/>
        <w:adjustRightInd w:val="0"/>
        <w:snapToGrid w:val="0"/>
        <w:spacing w:line="360" w:lineRule="auto"/>
        <w:ind w:firstLine="2704"/>
        <w:textAlignment w:val="baseline"/>
        <w:rPr>
          <w:rFonts w:hint="eastAsia" w:ascii="黑体" w:eastAsia="黑体"/>
          <w:bCs/>
          <w:color w:val="auto"/>
          <w:sz w:val="28"/>
          <w:szCs w:val="28"/>
          <w:highlight w:val="none"/>
        </w:rPr>
      </w:pPr>
      <w:r>
        <w:rPr>
          <w:rFonts w:hint="eastAsia" w:ascii="黑体" w:eastAsia="黑体"/>
          <w:bCs/>
          <w:color w:val="auto"/>
          <w:sz w:val="28"/>
          <w:szCs w:val="28"/>
          <w:highlight w:val="none"/>
          <w:lang w:val="en-US" w:eastAsia="zh-CN"/>
        </w:rPr>
        <w:t>投标人</w:t>
      </w:r>
      <w:r>
        <w:rPr>
          <w:rFonts w:hint="eastAsia" w:ascii="黑体" w:eastAsia="黑体"/>
          <w:bCs/>
          <w:color w:val="auto"/>
          <w:sz w:val="28"/>
          <w:szCs w:val="28"/>
          <w:highlight w:val="none"/>
        </w:rPr>
        <w:t>：</w:t>
      </w:r>
    </w:p>
    <w:p w14:paraId="4B04DFC3">
      <w:pPr>
        <w:rPr>
          <w:rFonts w:hint="eastAsia" w:ascii="黑体" w:eastAsia="黑体"/>
          <w:bCs/>
          <w:color w:val="auto"/>
          <w:sz w:val="32"/>
          <w:highlight w:val="none"/>
        </w:rPr>
      </w:pPr>
    </w:p>
    <w:p w14:paraId="4788B1F2">
      <w:pPr>
        <w:jc w:val="center"/>
        <w:rPr>
          <w:rFonts w:hint="eastAsia" w:ascii="黑体" w:eastAsia="黑体"/>
          <w:bCs/>
          <w:color w:val="auto"/>
          <w:sz w:val="36"/>
          <w:szCs w:val="36"/>
          <w:highlight w:val="none"/>
        </w:rPr>
      </w:pPr>
      <w:r>
        <w:rPr>
          <w:rFonts w:hint="eastAsia" w:ascii="黑体" w:eastAsia="黑体"/>
          <w:bCs/>
          <w:color w:val="auto"/>
          <w:sz w:val="36"/>
          <w:szCs w:val="36"/>
          <w:highlight w:val="none"/>
        </w:rPr>
        <w:t>二○二</w:t>
      </w:r>
      <w:r>
        <w:rPr>
          <w:rFonts w:hint="eastAsia" w:ascii="黑体" w:eastAsia="黑体"/>
          <w:bCs/>
          <w:color w:val="auto"/>
          <w:sz w:val="36"/>
          <w:szCs w:val="36"/>
          <w:highlight w:val="none"/>
          <w:lang w:val="en-US" w:eastAsia="zh-CN"/>
        </w:rPr>
        <w:t>五</w:t>
      </w:r>
      <w:r>
        <w:rPr>
          <w:rFonts w:hint="eastAsia" w:ascii="黑体" w:eastAsia="黑体"/>
          <w:bCs/>
          <w:color w:val="auto"/>
          <w:sz w:val="36"/>
          <w:szCs w:val="36"/>
          <w:highlight w:val="none"/>
        </w:rPr>
        <w:t>年  月  日</w:t>
      </w:r>
    </w:p>
    <w:p w14:paraId="754F6736">
      <w:pPr>
        <w:spacing w:line="360" w:lineRule="auto"/>
        <w:jc w:val="center"/>
        <w:outlineLvl w:val="0"/>
        <w:rPr>
          <w:rFonts w:hint="eastAsia" w:ascii="黑体" w:eastAsia="黑体"/>
          <w:b/>
          <w:color w:val="auto"/>
          <w:sz w:val="30"/>
          <w:szCs w:val="30"/>
          <w:highlight w:val="none"/>
        </w:rPr>
        <w:sectPr>
          <w:pgSz w:w="11906" w:h="16838"/>
          <w:pgMar w:top="1134" w:right="851" w:bottom="567" w:left="1134" w:header="851" w:footer="992" w:gutter="0"/>
          <w:pgNumType w:fmt="decimal"/>
          <w:cols w:space="0" w:num="1"/>
          <w:rtlGutter w:val="0"/>
          <w:docGrid w:type="lines" w:linePitch="312" w:charSpace="0"/>
        </w:sectPr>
      </w:pPr>
    </w:p>
    <w:p w14:paraId="516ED3F0">
      <w:pPr>
        <w:spacing w:line="360" w:lineRule="auto"/>
        <w:jc w:val="center"/>
        <w:outlineLvl w:val="0"/>
        <w:rPr>
          <w:rFonts w:ascii="黑体" w:eastAsia="黑体"/>
          <w:b/>
          <w:color w:val="auto"/>
          <w:sz w:val="30"/>
          <w:szCs w:val="30"/>
          <w:highlight w:val="none"/>
        </w:rPr>
      </w:pPr>
      <w:r>
        <w:rPr>
          <w:rFonts w:hint="eastAsia" w:ascii="黑体" w:eastAsia="黑体"/>
          <w:b/>
          <w:color w:val="auto"/>
          <w:sz w:val="30"/>
          <w:szCs w:val="30"/>
          <w:highlight w:val="none"/>
        </w:rPr>
        <w:t>（一）</w:t>
      </w:r>
      <w:r>
        <w:rPr>
          <w:rFonts w:hint="eastAsia" w:ascii="黑体" w:eastAsia="黑体"/>
          <w:b/>
          <w:color w:val="auto"/>
          <w:sz w:val="30"/>
          <w:szCs w:val="30"/>
          <w:highlight w:val="none"/>
          <w:lang w:val="en-US" w:eastAsia="zh-CN"/>
        </w:rPr>
        <w:t>投标</w:t>
      </w:r>
      <w:r>
        <w:rPr>
          <w:rFonts w:hint="eastAsia" w:ascii="黑体" w:eastAsia="黑体"/>
          <w:b/>
          <w:color w:val="auto"/>
          <w:sz w:val="30"/>
          <w:szCs w:val="30"/>
          <w:highlight w:val="none"/>
        </w:rPr>
        <w:t>函（格式）</w:t>
      </w:r>
    </w:p>
    <w:p w14:paraId="2F26FC47">
      <w:pPr>
        <w:widowControl/>
        <w:topLinePunct/>
        <w:spacing w:before="4" w:line="360" w:lineRule="auto"/>
        <w:rPr>
          <w:rFonts w:hint="eastAsia" w:ascii="宋体" w:hAnsi="宋体" w:eastAsia="宋体"/>
          <w:color w:val="auto"/>
          <w:sz w:val="24"/>
          <w:highlight w:val="none"/>
          <w:lang w:eastAsia="zh-CN"/>
        </w:rPr>
      </w:pPr>
      <w:r>
        <w:rPr>
          <w:rFonts w:hint="eastAsia" w:ascii="宋体" w:hAnsi="宋体"/>
          <w:color w:val="auto"/>
          <w:sz w:val="24"/>
          <w:highlight w:val="none"/>
        </w:rPr>
        <w:t>致：</w:t>
      </w:r>
    </w:p>
    <w:p w14:paraId="08C20B6E">
      <w:pPr>
        <w:spacing w:line="360" w:lineRule="auto"/>
        <w:ind w:firstLine="480" w:firstLineChars="200"/>
        <w:rPr>
          <w:rFonts w:hint="eastAsia" w:ascii="宋体" w:hAnsi="宋体"/>
          <w:b/>
          <w:color w:val="auto"/>
          <w:sz w:val="24"/>
          <w:highlight w:val="none"/>
        </w:rPr>
      </w:pPr>
      <w:r>
        <w:rPr>
          <w:rFonts w:hint="eastAsia" w:ascii="宋体" w:hAnsi="宋体"/>
          <w:color w:val="auto"/>
          <w:sz w:val="24"/>
          <w:highlight w:val="none"/>
        </w:rPr>
        <w:t>一、根据已收到的采购编号为</w:t>
      </w:r>
      <w:r>
        <w:rPr>
          <w:rFonts w:hint="eastAsia" w:ascii="宋体" w:hAnsi="宋体"/>
          <w:color w:val="auto"/>
          <w:sz w:val="24"/>
          <w:highlight w:val="none"/>
          <w:u w:val="single"/>
        </w:rPr>
        <w:t xml:space="preserve">             </w:t>
      </w:r>
      <w:r>
        <w:rPr>
          <w:rFonts w:hint="eastAsia" w:ascii="宋体" w:hAnsi="宋体"/>
          <w:color w:val="auto"/>
          <w:sz w:val="24"/>
          <w:highlight w:val="none"/>
        </w:rPr>
        <w:t>的</w:t>
      </w:r>
      <w:r>
        <w:rPr>
          <w:rFonts w:hint="eastAsia" w:ascii="宋体" w:hAnsi="宋体"/>
          <w:b/>
          <w:color w:val="auto"/>
          <w:sz w:val="24"/>
          <w:highlight w:val="none"/>
          <w:u w:val="single"/>
        </w:rPr>
        <w:t xml:space="preserve">    （采购项目名称 ）   </w:t>
      </w:r>
      <w:r>
        <w:rPr>
          <w:rFonts w:hint="eastAsia" w:ascii="宋体" w:hAnsi="宋体"/>
          <w:color w:val="auto"/>
          <w:sz w:val="24"/>
          <w:highlight w:val="none"/>
        </w:rPr>
        <w:t>的公开招标文件，遵照国家</w:t>
      </w:r>
      <w:r>
        <w:rPr>
          <w:rFonts w:hint="eastAsia" w:ascii="宋体" w:hAnsi="宋体"/>
          <w:color w:val="auto"/>
          <w:sz w:val="24"/>
          <w:highlight w:val="none"/>
          <w:lang w:eastAsia="zh-CN"/>
        </w:rPr>
        <w:t>法律法规</w:t>
      </w:r>
      <w:r>
        <w:rPr>
          <w:rFonts w:hint="eastAsia" w:ascii="宋体" w:hAnsi="宋体"/>
          <w:color w:val="auto"/>
          <w:sz w:val="24"/>
          <w:highlight w:val="none"/>
        </w:rPr>
        <w:t>和规章的有关规定，我方经过踏勘现场和对招标文件等所有文件的研究后，我方响应采购公告及采购文件的所有条款，并兹以</w:t>
      </w:r>
      <w:r>
        <w:rPr>
          <w:rFonts w:hint="eastAsia" w:ascii="宋体" w:hAnsi="宋体" w:eastAsia="宋体"/>
          <w:color w:val="auto"/>
          <w:sz w:val="24"/>
          <w:highlight w:val="none"/>
          <w:lang w:val="en-US" w:eastAsia="zh-CN"/>
        </w:rPr>
        <w:t>总价</w:t>
      </w:r>
      <w:r>
        <w:rPr>
          <w:rFonts w:hint="eastAsia" w:ascii="宋体" w:hAnsi="宋体"/>
          <w:color w:val="auto"/>
          <w:sz w:val="24"/>
          <w:highlight w:val="none"/>
          <w:u w:val="single"/>
        </w:rPr>
        <w:t xml:space="preserve">大写金额：        ，小写金额：￥       </w:t>
      </w:r>
      <w:r>
        <w:rPr>
          <w:rFonts w:hint="eastAsia" w:ascii="宋体" w:hAnsi="宋体"/>
          <w:color w:val="auto"/>
          <w:sz w:val="24"/>
          <w:highlight w:val="none"/>
        </w:rPr>
        <w:t>的价格，按招标文件中的要求、技术规范的条件完成本采购项目的工作。</w:t>
      </w:r>
    </w:p>
    <w:p w14:paraId="15D0CA08">
      <w:pPr>
        <w:tabs>
          <w:tab w:val="left" w:pos="525"/>
          <w:tab w:val="left" w:pos="945"/>
        </w:tabs>
        <w:spacing w:line="360" w:lineRule="auto"/>
        <w:ind w:firstLine="480" w:firstLineChars="200"/>
        <w:rPr>
          <w:rFonts w:hint="eastAsia" w:ascii="宋体" w:hAnsi="宋体"/>
          <w:bCs/>
          <w:color w:val="auto"/>
          <w:sz w:val="24"/>
          <w:highlight w:val="none"/>
        </w:rPr>
      </w:pPr>
      <w:r>
        <w:rPr>
          <w:rFonts w:hint="eastAsia" w:ascii="宋体" w:hAnsi="宋体"/>
          <w:color w:val="auto"/>
          <w:sz w:val="24"/>
          <w:highlight w:val="none"/>
        </w:rPr>
        <w:t>二、我方愿意提供招标文件中要求的文件、资料。</w:t>
      </w:r>
    </w:p>
    <w:p w14:paraId="167B0A41">
      <w:pPr>
        <w:tabs>
          <w:tab w:val="left" w:pos="525"/>
          <w:tab w:val="left" w:pos="945"/>
        </w:tabs>
        <w:spacing w:line="360" w:lineRule="auto"/>
        <w:ind w:firstLine="480" w:firstLineChars="200"/>
        <w:rPr>
          <w:rFonts w:ascii="宋体" w:hAnsi="宋体"/>
          <w:bCs/>
          <w:color w:val="auto"/>
          <w:sz w:val="24"/>
          <w:highlight w:val="none"/>
        </w:rPr>
      </w:pPr>
      <w:r>
        <w:rPr>
          <w:rFonts w:hint="eastAsia" w:ascii="宋体" w:hAnsi="宋体"/>
          <w:color w:val="auto"/>
          <w:sz w:val="24"/>
          <w:highlight w:val="none"/>
        </w:rPr>
        <w:t>三、我方同意按招标文件中的规定，本投标文件报价的有效期限为投标之日起</w:t>
      </w:r>
      <w:r>
        <w:rPr>
          <w:rFonts w:hint="eastAsia" w:ascii="宋体" w:hAnsi="宋体"/>
          <w:color w:val="auto"/>
          <w:sz w:val="24"/>
          <w:highlight w:val="none"/>
          <w:lang w:val="en-US" w:eastAsia="zh-CN"/>
        </w:rPr>
        <w:t>90</w:t>
      </w:r>
      <w:r>
        <w:rPr>
          <w:rFonts w:hint="eastAsia" w:ascii="宋体" w:hAnsi="宋体"/>
          <w:color w:val="auto"/>
          <w:sz w:val="24"/>
          <w:highlight w:val="none"/>
        </w:rPr>
        <w:t>天。</w:t>
      </w:r>
    </w:p>
    <w:p w14:paraId="41EAF1E5">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四、如果我方的投标文件被接受，我方将履行采购公告及采购文件中规定的每一项要求，按期、按质、按量，完成任务。</w:t>
      </w:r>
    </w:p>
    <w:p w14:paraId="5065BE99">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五、我方认为你们有权决定中标</w:t>
      </w:r>
      <w:r>
        <w:rPr>
          <w:rFonts w:hint="eastAsia" w:ascii="宋体" w:hAnsi="宋体"/>
          <w:color w:val="auto"/>
          <w:sz w:val="24"/>
          <w:highlight w:val="none"/>
          <w:lang w:val="en-US" w:eastAsia="zh-CN"/>
        </w:rPr>
        <w:t>人</w:t>
      </w:r>
      <w:r>
        <w:rPr>
          <w:rFonts w:hint="eastAsia" w:ascii="宋体" w:hAnsi="宋体"/>
          <w:color w:val="auto"/>
          <w:sz w:val="24"/>
          <w:highlight w:val="none"/>
        </w:rPr>
        <w:t>。</w:t>
      </w:r>
    </w:p>
    <w:p w14:paraId="7B1D90AF">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六、我方愿意遵守《中华人民共和国政府采购法》，并按《中华人民共和国民法典》和合同条款履行自己的全部责任。在合同履行过程中，双方如有争议，由双方协调解决。如协商不能解决，双方可向无锡仲裁委员会按其仲裁规则申请仲裁或向项目所在地人民法院起诉。</w:t>
      </w:r>
    </w:p>
    <w:p w14:paraId="3F31A606">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七、我方认可并保证遵守招标文件的所有规定，放弃对招标文件提出质疑的权利。</w:t>
      </w:r>
    </w:p>
    <w:p w14:paraId="799AF4D7">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八、如果我方被确定为中标供应商并签订合同后，如无不可抗力，又未履行招标文件、投标文件合同条款的，一经查实，我方愿意赔偿由此而造成的一切损失，并同意接受按招标文件的相关要求对我方进行的处理。</w:t>
      </w:r>
    </w:p>
    <w:p w14:paraId="06D9782C">
      <w:pPr>
        <w:widowControl/>
        <w:topLinePunct/>
        <w:spacing w:before="4" w:line="360" w:lineRule="auto"/>
        <w:rPr>
          <w:rFonts w:hint="eastAsia" w:ascii="宋体" w:hAnsi="宋体"/>
          <w:color w:val="auto"/>
          <w:sz w:val="24"/>
          <w:highlight w:val="none"/>
          <w:lang w:val="en-US" w:eastAsia="zh-CN"/>
        </w:rPr>
      </w:pPr>
    </w:p>
    <w:p w14:paraId="5916B301">
      <w:pPr>
        <w:widowControl/>
        <w:topLinePunct/>
        <w:spacing w:before="4" w:line="360" w:lineRule="auto"/>
        <w:rPr>
          <w:rFonts w:ascii="宋体" w:hAnsi="宋体"/>
          <w:color w:val="auto"/>
          <w:sz w:val="24"/>
          <w:highlight w:val="none"/>
        </w:rPr>
      </w:pPr>
      <w:r>
        <w:rPr>
          <w:rFonts w:hint="eastAsia" w:ascii="宋体" w:hAnsi="宋体"/>
          <w:color w:val="auto"/>
          <w:sz w:val="24"/>
          <w:highlight w:val="none"/>
          <w:lang w:val="en-US" w:eastAsia="zh-CN"/>
        </w:rPr>
        <w:t>供应商</w:t>
      </w:r>
      <w:r>
        <w:rPr>
          <w:rFonts w:hint="eastAsia" w:ascii="宋体" w:hAnsi="宋体"/>
          <w:color w:val="auto"/>
          <w:sz w:val="24"/>
          <w:highlight w:val="none"/>
        </w:rPr>
        <w:t>：（盖章）</w:t>
      </w:r>
    </w:p>
    <w:p w14:paraId="4DB084C5">
      <w:pPr>
        <w:widowControl/>
        <w:topLinePunct/>
        <w:spacing w:before="4" w:line="360" w:lineRule="auto"/>
        <w:rPr>
          <w:rFonts w:ascii="宋体" w:hAnsi="宋体"/>
          <w:color w:val="auto"/>
          <w:sz w:val="24"/>
          <w:highlight w:val="none"/>
        </w:rPr>
      </w:pPr>
      <w:r>
        <w:rPr>
          <w:rFonts w:hint="eastAsia" w:ascii="宋体" w:hAnsi="宋体"/>
          <w:color w:val="auto"/>
          <w:sz w:val="24"/>
          <w:highlight w:val="none"/>
        </w:rPr>
        <w:t>法定代表人或委托代理人：（签字或盖章）</w:t>
      </w:r>
    </w:p>
    <w:p w14:paraId="07393875">
      <w:pPr>
        <w:widowControl/>
        <w:topLinePunct/>
        <w:spacing w:before="4" w:line="360" w:lineRule="auto"/>
        <w:rPr>
          <w:rFonts w:ascii="宋体" w:hAnsi="宋体"/>
          <w:color w:val="auto"/>
          <w:sz w:val="24"/>
          <w:highlight w:val="none"/>
        </w:rPr>
      </w:pPr>
      <w:r>
        <w:rPr>
          <w:rFonts w:hint="eastAsia" w:ascii="宋体" w:hAnsi="宋体"/>
          <w:color w:val="auto"/>
          <w:sz w:val="24"/>
          <w:highlight w:val="none"/>
        </w:rPr>
        <w:t>电话：                   传真：               地址：                   邮编：</w:t>
      </w:r>
    </w:p>
    <w:p w14:paraId="2FCA2CD0">
      <w:pPr>
        <w:widowControl/>
        <w:topLinePunct/>
        <w:spacing w:before="4" w:line="360" w:lineRule="auto"/>
        <w:rPr>
          <w:rFonts w:ascii="宋体" w:hAnsi="宋体"/>
          <w:color w:val="auto"/>
          <w:sz w:val="24"/>
          <w:highlight w:val="none"/>
        </w:rPr>
      </w:pPr>
      <w:r>
        <w:rPr>
          <w:rFonts w:hint="eastAsia" w:ascii="宋体" w:hAnsi="宋体"/>
          <w:color w:val="auto"/>
          <w:sz w:val="24"/>
          <w:highlight w:val="none"/>
        </w:rPr>
        <w:t>开户名称：               开户银行：                 开户账号：</w:t>
      </w:r>
    </w:p>
    <w:p w14:paraId="45782080">
      <w:pPr>
        <w:jc w:val="center"/>
        <w:outlineLvl w:val="0"/>
        <w:rPr>
          <w:rFonts w:hint="eastAsia" w:ascii="黑体" w:eastAsia="黑体"/>
          <w:b/>
          <w:color w:val="auto"/>
          <w:sz w:val="30"/>
          <w:szCs w:val="30"/>
          <w:highlight w:val="none"/>
        </w:rPr>
        <w:sectPr>
          <w:pgSz w:w="11906" w:h="16838"/>
          <w:pgMar w:top="567" w:right="851" w:bottom="567" w:left="1134" w:header="851" w:footer="992" w:gutter="0"/>
          <w:pgNumType w:fmt="decimal"/>
          <w:cols w:space="720" w:num="1"/>
          <w:docGrid w:type="lines" w:linePitch="312" w:charSpace="0"/>
        </w:sectPr>
      </w:pPr>
    </w:p>
    <w:p w14:paraId="0D38DBF2">
      <w:pPr>
        <w:jc w:val="center"/>
        <w:outlineLvl w:val="0"/>
        <w:rPr>
          <w:rFonts w:hint="eastAsia" w:ascii="黑体" w:eastAsia="黑体"/>
          <w:b/>
          <w:color w:val="auto"/>
          <w:sz w:val="30"/>
          <w:szCs w:val="30"/>
          <w:highlight w:val="none"/>
        </w:rPr>
      </w:pPr>
      <w:r>
        <w:rPr>
          <w:rFonts w:hint="eastAsia" w:ascii="黑体" w:eastAsia="黑体"/>
          <w:b/>
          <w:color w:val="auto"/>
          <w:sz w:val="30"/>
          <w:szCs w:val="30"/>
          <w:highlight w:val="none"/>
        </w:rPr>
        <w:t>（二）关于资格的声明函（格式）</w:t>
      </w:r>
    </w:p>
    <w:p w14:paraId="02CE8A74">
      <w:pPr>
        <w:jc w:val="center"/>
        <w:rPr>
          <w:rFonts w:hint="eastAsia" w:ascii="黑体" w:eastAsia="黑体"/>
          <w:bCs/>
          <w:color w:val="auto"/>
          <w:sz w:val="32"/>
          <w:highlight w:val="none"/>
        </w:rPr>
      </w:pPr>
    </w:p>
    <w:p w14:paraId="0CC17F05">
      <w:pPr>
        <w:spacing w:line="480" w:lineRule="auto"/>
        <w:jc w:val="both"/>
        <w:rPr>
          <w:rFonts w:hint="eastAsia" w:ascii="宋体" w:hAnsi="宋体"/>
          <w:bCs/>
          <w:color w:val="auto"/>
          <w:sz w:val="24"/>
          <w:highlight w:val="none"/>
        </w:rPr>
      </w:pPr>
      <w:r>
        <w:rPr>
          <w:rFonts w:hint="eastAsia" w:ascii="宋体" w:hAnsi="宋体"/>
          <w:bCs/>
          <w:color w:val="auto"/>
          <w:sz w:val="24"/>
          <w:highlight w:val="none"/>
        </w:rPr>
        <w:t>采购编号：</w:t>
      </w:r>
    </w:p>
    <w:p w14:paraId="4C214DCE">
      <w:pPr>
        <w:spacing w:line="480" w:lineRule="auto"/>
        <w:jc w:val="both"/>
        <w:rPr>
          <w:rFonts w:hint="eastAsia" w:ascii="宋体" w:hAnsi="宋体"/>
          <w:bCs/>
          <w:color w:val="auto"/>
          <w:sz w:val="24"/>
          <w:highlight w:val="none"/>
        </w:rPr>
      </w:pPr>
      <w:r>
        <w:rPr>
          <w:rFonts w:hint="eastAsia" w:ascii="宋体" w:hAnsi="宋体" w:eastAsia="宋体" w:cs="Times New Roman"/>
          <w:bCs/>
          <w:color w:val="auto"/>
          <w:sz w:val="24"/>
          <w:highlight w:val="none"/>
        </w:rPr>
        <w:t>日期：</w:t>
      </w:r>
    </w:p>
    <w:p w14:paraId="0E09F8A5">
      <w:pPr>
        <w:spacing w:line="480" w:lineRule="auto"/>
        <w:rPr>
          <w:rFonts w:hint="eastAsia" w:ascii="宋体" w:hAnsi="宋体"/>
          <w:bCs/>
          <w:color w:val="auto"/>
          <w:sz w:val="24"/>
          <w:highlight w:val="none"/>
        </w:rPr>
      </w:pPr>
      <w:r>
        <w:rPr>
          <w:rFonts w:hint="eastAsia" w:ascii="宋体" w:hAnsi="宋体"/>
          <w:bCs/>
          <w:color w:val="auto"/>
          <w:sz w:val="24"/>
          <w:highlight w:val="none"/>
          <w:lang w:val="en-US" w:eastAsia="zh-CN"/>
        </w:rPr>
        <w:t>江苏江南梁鸿建设咨询有限公司</w:t>
      </w:r>
      <w:r>
        <w:rPr>
          <w:rFonts w:hint="eastAsia" w:ascii="宋体" w:hAnsi="宋体"/>
          <w:bCs/>
          <w:color w:val="auto"/>
          <w:sz w:val="24"/>
          <w:highlight w:val="none"/>
        </w:rPr>
        <w:t>：</w:t>
      </w:r>
    </w:p>
    <w:p w14:paraId="54002772">
      <w:pPr>
        <w:spacing w:line="480" w:lineRule="auto"/>
        <w:rPr>
          <w:rFonts w:hint="eastAsia" w:ascii="宋体" w:hAnsi="宋体"/>
          <w:bCs/>
          <w:color w:val="auto"/>
          <w:sz w:val="24"/>
          <w:highlight w:val="none"/>
        </w:rPr>
      </w:pPr>
      <w:r>
        <w:rPr>
          <w:rFonts w:hint="eastAsia" w:ascii="宋体" w:hAnsi="宋体"/>
          <w:bCs/>
          <w:color w:val="auto"/>
          <w:sz w:val="24"/>
          <w:highlight w:val="none"/>
        </w:rPr>
        <w:t xml:space="preserve">       我公司（单位）愿针对本次项目（</w:t>
      </w:r>
      <w:r>
        <w:rPr>
          <w:rFonts w:hint="eastAsia" w:ascii="宋体" w:hAnsi="宋体"/>
          <w:b/>
          <w:bCs/>
          <w:color w:val="auto"/>
          <w:sz w:val="24"/>
          <w:highlight w:val="none"/>
        </w:rPr>
        <w:t>采购编号：</w:t>
      </w:r>
      <w:r>
        <w:rPr>
          <w:rFonts w:hint="eastAsia" w:ascii="宋体" w:hAnsi="宋体"/>
          <w:b/>
          <w:bCs/>
          <w:color w:val="auto"/>
          <w:sz w:val="24"/>
          <w:highlight w:val="none"/>
          <w:lang w:val="en-US" w:eastAsia="zh-CN"/>
        </w:rPr>
        <w:t xml:space="preserve">    </w:t>
      </w:r>
      <w:r>
        <w:rPr>
          <w:rFonts w:hint="eastAsia" w:ascii="黑体" w:eastAsia="黑体"/>
          <w:bCs/>
          <w:color w:val="auto"/>
          <w:sz w:val="24"/>
          <w:highlight w:val="none"/>
        </w:rPr>
        <w:t>）</w:t>
      </w:r>
      <w:r>
        <w:rPr>
          <w:rFonts w:hint="eastAsia" w:ascii="宋体" w:hAnsi="宋体"/>
          <w:bCs/>
          <w:color w:val="auto"/>
          <w:sz w:val="24"/>
          <w:highlight w:val="none"/>
        </w:rPr>
        <w:t>进行投标，投标文件中所有关于投标资格的文件、证明、陈述均是真实的、准确的。若有违背，我公司（单位）愿意承担由此而产生的一切后果。</w:t>
      </w:r>
    </w:p>
    <w:p w14:paraId="096491D0">
      <w:pPr>
        <w:spacing w:line="480" w:lineRule="auto"/>
        <w:rPr>
          <w:rFonts w:hint="eastAsia" w:ascii="宋体" w:hAnsi="宋体"/>
          <w:bCs/>
          <w:color w:val="auto"/>
          <w:sz w:val="24"/>
          <w:highlight w:val="none"/>
        </w:rPr>
      </w:pPr>
    </w:p>
    <w:p w14:paraId="67B98E63">
      <w:pPr>
        <w:spacing w:line="480" w:lineRule="auto"/>
        <w:rPr>
          <w:rFonts w:hint="eastAsia" w:ascii="宋体" w:hAnsi="宋体"/>
          <w:bCs/>
          <w:color w:val="auto"/>
          <w:sz w:val="24"/>
          <w:highlight w:val="none"/>
        </w:rPr>
      </w:pPr>
      <w:r>
        <w:rPr>
          <w:rFonts w:hint="eastAsia" w:ascii="宋体" w:hAnsi="宋体"/>
          <w:bCs/>
          <w:color w:val="auto"/>
          <w:sz w:val="24"/>
          <w:highlight w:val="none"/>
        </w:rPr>
        <w:t xml:space="preserve">                                     </w:t>
      </w:r>
      <w:r>
        <w:rPr>
          <w:rFonts w:hint="eastAsia" w:ascii="宋体" w:hAnsi="宋体"/>
          <w:color w:val="auto"/>
          <w:sz w:val="24"/>
          <w:highlight w:val="none"/>
          <w:lang w:val="en-US" w:eastAsia="zh-CN"/>
        </w:rPr>
        <w:t>供应商</w:t>
      </w:r>
      <w:r>
        <w:rPr>
          <w:rFonts w:hint="eastAsia" w:ascii="宋体" w:hAnsi="宋体"/>
          <w:bCs/>
          <w:color w:val="auto"/>
          <w:sz w:val="24"/>
          <w:highlight w:val="none"/>
        </w:rPr>
        <w:t>（盖章）：</w:t>
      </w:r>
    </w:p>
    <w:p w14:paraId="076D68F7">
      <w:pPr>
        <w:spacing w:line="480" w:lineRule="auto"/>
        <w:rPr>
          <w:rFonts w:hint="eastAsia" w:ascii="宋体" w:hAnsi="宋体"/>
          <w:bCs/>
          <w:color w:val="auto"/>
          <w:sz w:val="24"/>
          <w:highlight w:val="none"/>
        </w:rPr>
      </w:pPr>
      <w:r>
        <w:rPr>
          <w:rFonts w:hint="eastAsia" w:ascii="宋体" w:hAnsi="宋体"/>
          <w:bCs/>
          <w:color w:val="auto"/>
          <w:sz w:val="24"/>
          <w:highlight w:val="none"/>
        </w:rPr>
        <w:t xml:space="preserve">                               法定代表人（签字或盖章）：</w:t>
      </w:r>
    </w:p>
    <w:p w14:paraId="05FAE478">
      <w:pPr>
        <w:spacing w:line="480" w:lineRule="auto"/>
        <w:ind w:firstLine="4680" w:firstLineChars="1950"/>
        <w:rPr>
          <w:rFonts w:hint="eastAsia" w:ascii="宋体" w:hAnsi="宋体"/>
          <w:bCs/>
          <w:color w:val="auto"/>
          <w:sz w:val="24"/>
          <w:highlight w:val="none"/>
        </w:rPr>
      </w:pPr>
      <w:r>
        <w:rPr>
          <w:rFonts w:hint="eastAsia" w:ascii="宋体" w:hAnsi="宋体"/>
          <w:bCs/>
          <w:color w:val="auto"/>
          <w:sz w:val="24"/>
          <w:highlight w:val="none"/>
        </w:rPr>
        <w:t>年     月     日</w:t>
      </w:r>
    </w:p>
    <w:p w14:paraId="0C8B4290">
      <w:pPr>
        <w:jc w:val="center"/>
        <w:outlineLvl w:val="0"/>
        <w:rPr>
          <w:rFonts w:hint="eastAsia" w:ascii="黑体" w:eastAsia="黑体"/>
          <w:b/>
          <w:color w:val="auto"/>
          <w:sz w:val="30"/>
          <w:szCs w:val="30"/>
          <w:highlight w:val="none"/>
        </w:rPr>
      </w:pPr>
    </w:p>
    <w:p w14:paraId="02A38C20">
      <w:pPr>
        <w:outlineLvl w:val="0"/>
        <w:rPr>
          <w:rFonts w:hint="eastAsia" w:ascii="黑体" w:eastAsia="黑体"/>
          <w:b/>
          <w:color w:val="auto"/>
          <w:sz w:val="30"/>
          <w:szCs w:val="30"/>
          <w:highlight w:val="none"/>
        </w:rPr>
      </w:pPr>
    </w:p>
    <w:p w14:paraId="1E3FBFCB">
      <w:pPr>
        <w:pStyle w:val="3"/>
        <w:numPr>
          <w:ilvl w:val="0"/>
          <w:numId w:val="0"/>
        </w:numPr>
        <w:ind w:leftChars="0"/>
        <w:rPr>
          <w:rFonts w:hint="eastAsia"/>
          <w:color w:val="auto"/>
          <w:highlight w:val="none"/>
        </w:rPr>
      </w:pPr>
    </w:p>
    <w:p w14:paraId="0BBC4AE2">
      <w:pPr>
        <w:spacing w:line="480" w:lineRule="auto"/>
        <w:rPr>
          <w:rFonts w:ascii="宋体" w:hAnsi="宋体"/>
          <w:bCs/>
          <w:color w:val="auto"/>
          <w:sz w:val="24"/>
          <w:highlight w:val="none"/>
        </w:rPr>
      </w:pPr>
    </w:p>
    <w:p w14:paraId="5DB04E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rPr>
      </w:pPr>
    </w:p>
    <w:p w14:paraId="0443B3F7">
      <w:pPr>
        <w:jc w:val="center"/>
        <w:outlineLvl w:val="0"/>
        <w:rPr>
          <w:rFonts w:hint="eastAsia" w:ascii="黑体" w:eastAsia="黑体"/>
          <w:b/>
          <w:color w:val="auto"/>
          <w:sz w:val="30"/>
          <w:szCs w:val="30"/>
          <w:highlight w:val="none"/>
        </w:rPr>
        <w:sectPr>
          <w:pgSz w:w="11906" w:h="16838"/>
          <w:pgMar w:top="567" w:right="851" w:bottom="567" w:left="1134" w:header="851" w:footer="992" w:gutter="0"/>
          <w:pgNumType w:fmt="decimal"/>
          <w:cols w:space="720" w:num="1"/>
          <w:docGrid w:type="lines" w:linePitch="312" w:charSpace="0"/>
        </w:sectPr>
      </w:pPr>
    </w:p>
    <w:p w14:paraId="58EE12A7">
      <w:pPr>
        <w:jc w:val="center"/>
        <w:outlineLvl w:val="0"/>
        <w:rPr>
          <w:rFonts w:hint="eastAsia" w:ascii="黑体" w:eastAsia="黑体"/>
          <w:b/>
          <w:color w:val="auto"/>
          <w:sz w:val="30"/>
          <w:szCs w:val="30"/>
          <w:highlight w:val="none"/>
        </w:rPr>
      </w:pPr>
      <w:r>
        <w:rPr>
          <w:rFonts w:hint="eastAsia" w:ascii="黑体" w:eastAsia="黑体"/>
          <w:b/>
          <w:color w:val="auto"/>
          <w:sz w:val="30"/>
          <w:szCs w:val="30"/>
          <w:highlight w:val="none"/>
        </w:rPr>
        <w:t>（</w:t>
      </w:r>
      <w:r>
        <w:rPr>
          <w:rFonts w:hint="eastAsia" w:ascii="黑体" w:eastAsia="黑体"/>
          <w:b/>
          <w:color w:val="auto"/>
          <w:sz w:val="30"/>
          <w:szCs w:val="30"/>
          <w:highlight w:val="none"/>
          <w:lang w:val="en-US" w:eastAsia="zh-CN"/>
        </w:rPr>
        <w:t>三</w:t>
      </w:r>
      <w:r>
        <w:rPr>
          <w:rFonts w:hint="eastAsia" w:ascii="黑体" w:eastAsia="黑体"/>
          <w:b/>
          <w:color w:val="auto"/>
          <w:sz w:val="30"/>
          <w:szCs w:val="30"/>
          <w:highlight w:val="none"/>
        </w:rPr>
        <w:t>）法定代表人授权委托书（格式）：</w:t>
      </w:r>
    </w:p>
    <w:p w14:paraId="1B731F82">
      <w:pPr>
        <w:outlineLvl w:val="0"/>
        <w:rPr>
          <w:rFonts w:hint="eastAsia" w:ascii="黑体" w:eastAsia="黑体"/>
          <w:bCs/>
          <w:color w:val="auto"/>
          <w:sz w:val="28"/>
          <w:szCs w:val="28"/>
          <w:highlight w:val="none"/>
        </w:rPr>
      </w:pPr>
    </w:p>
    <w:p w14:paraId="07AE722A">
      <w:pPr>
        <w:jc w:val="center"/>
        <w:outlineLvl w:val="0"/>
        <w:rPr>
          <w:rFonts w:hint="eastAsia" w:ascii="黑体" w:eastAsia="黑体"/>
          <w:bCs/>
          <w:color w:val="auto"/>
          <w:sz w:val="28"/>
          <w:szCs w:val="28"/>
          <w:highlight w:val="none"/>
        </w:rPr>
      </w:pPr>
      <w:r>
        <w:rPr>
          <w:rFonts w:hint="eastAsia" w:ascii="黑体" w:eastAsia="黑体"/>
          <w:bCs/>
          <w:color w:val="auto"/>
          <w:sz w:val="28"/>
          <w:szCs w:val="28"/>
          <w:highlight w:val="none"/>
        </w:rPr>
        <w:t>法定代表人授权委托书</w:t>
      </w:r>
    </w:p>
    <w:p w14:paraId="6D1F6832">
      <w:pPr>
        <w:spacing w:line="480" w:lineRule="auto"/>
        <w:rPr>
          <w:rFonts w:hint="eastAsia" w:ascii="宋体" w:hAnsi="宋体" w:eastAsia="宋体"/>
          <w:bCs/>
          <w:color w:val="auto"/>
          <w:sz w:val="24"/>
          <w:highlight w:val="none"/>
          <w:lang w:eastAsia="zh-CN"/>
        </w:rPr>
      </w:pPr>
      <w:r>
        <w:rPr>
          <w:rFonts w:hint="eastAsia" w:ascii="宋体" w:hAnsi="宋体"/>
          <w:bCs/>
          <w:color w:val="auto"/>
          <w:sz w:val="24"/>
          <w:highlight w:val="none"/>
        </w:rPr>
        <w:t>采购编号：</w:t>
      </w:r>
    </w:p>
    <w:p w14:paraId="1A5E3E79">
      <w:pPr>
        <w:spacing w:line="480" w:lineRule="auto"/>
        <w:rPr>
          <w:rFonts w:hint="eastAsia" w:ascii="宋体" w:hAnsi="宋体"/>
          <w:bCs/>
          <w:color w:val="auto"/>
          <w:sz w:val="24"/>
          <w:highlight w:val="none"/>
        </w:rPr>
      </w:pPr>
      <w:r>
        <w:rPr>
          <w:rFonts w:hint="eastAsia" w:ascii="宋体" w:hAnsi="宋体"/>
          <w:bCs/>
          <w:color w:val="auto"/>
          <w:sz w:val="24"/>
          <w:highlight w:val="none"/>
        </w:rPr>
        <w:t>日期：</w:t>
      </w:r>
    </w:p>
    <w:p w14:paraId="7461917F">
      <w:pPr>
        <w:spacing w:line="480" w:lineRule="auto"/>
        <w:rPr>
          <w:rFonts w:hint="eastAsia" w:ascii="宋体" w:hAnsi="宋体"/>
          <w:bCs/>
          <w:color w:val="auto"/>
          <w:sz w:val="24"/>
          <w:highlight w:val="none"/>
        </w:rPr>
      </w:pPr>
      <w:r>
        <w:rPr>
          <w:rFonts w:hint="eastAsia" w:ascii="宋体" w:hAnsi="宋体"/>
          <w:bCs/>
          <w:color w:val="auto"/>
          <w:sz w:val="24"/>
          <w:highlight w:val="none"/>
          <w:lang w:val="en-US" w:eastAsia="zh-CN"/>
        </w:rPr>
        <w:t>江苏江南梁鸿建设咨询有限公司</w:t>
      </w:r>
      <w:r>
        <w:rPr>
          <w:rFonts w:hint="eastAsia" w:ascii="宋体" w:hAnsi="宋体"/>
          <w:bCs/>
          <w:color w:val="auto"/>
          <w:sz w:val="24"/>
          <w:highlight w:val="none"/>
        </w:rPr>
        <w:t>：</w:t>
      </w:r>
    </w:p>
    <w:p w14:paraId="3BC187D9">
      <w:pPr>
        <w:spacing w:line="480" w:lineRule="auto"/>
        <w:rPr>
          <w:rFonts w:hint="eastAsia" w:ascii="宋体" w:hAnsi="宋体"/>
          <w:bCs/>
          <w:color w:val="auto"/>
          <w:sz w:val="24"/>
          <w:highlight w:val="none"/>
        </w:rPr>
      </w:pPr>
      <w:r>
        <w:rPr>
          <w:rFonts w:hint="eastAsia" w:ascii="宋体" w:hAnsi="宋体"/>
          <w:bCs/>
          <w:color w:val="auto"/>
          <w:sz w:val="24"/>
          <w:highlight w:val="none"/>
        </w:rPr>
        <w:t xml:space="preserve">     </w:t>
      </w:r>
      <w:r>
        <w:rPr>
          <w:rFonts w:hint="eastAsia" w:ascii="宋体" w:hAnsi="宋体"/>
          <w:bCs/>
          <w:color w:val="auto"/>
          <w:sz w:val="24"/>
          <w:highlight w:val="none"/>
          <w:u w:val="single"/>
        </w:rPr>
        <w:t xml:space="preserve">   （供应商单位名称）    </w:t>
      </w:r>
      <w:r>
        <w:rPr>
          <w:rFonts w:hint="eastAsia" w:ascii="宋体" w:hAnsi="宋体"/>
          <w:bCs/>
          <w:color w:val="auto"/>
          <w:sz w:val="24"/>
          <w:highlight w:val="none"/>
        </w:rPr>
        <w:t>系中华人民共和国合法企业，法定地址：</w:t>
      </w:r>
      <w:r>
        <w:rPr>
          <w:rFonts w:hint="eastAsia" w:ascii="宋体" w:hAnsi="宋体"/>
          <w:bCs/>
          <w:color w:val="auto"/>
          <w:sz w:val="24"/>
          <w:highlight w:val="none"/>
          <w:u w:val="single"/>
        </w:rPr>
        <w:t xml:space="preserve">          </w:t>
      </w:r>
      <w:r>
        <w:rPr>
          <w:rFonts w:hint="eastAsia" w:ascii="宋体" w:hAnsi="宋体"/>
          <w:bCs/>
          <w:color w:val="auto"/>
          <w:sz w:val="24"/>
          <w:highlight w:val="none"/>
        </w:rPr>
        <w:t>，特授权</w:t>
      </w:r>
      <w:r>
        <w:rPr>
          <w:rFonts w:hint="eastAsia" w:ascii="宋体" w:hAnsi="宋体"/>
          <w:bCs/>
          <w:color w:val="auto"/>
          <w:sz w:val="24"/>
          <w:highlight w:val="none"/>
          <w:u w:val="single"/>
        </w:rPr>
        <w:t xml:space="preserve">    （姓名）   </w:t>
      </w:r>
      <w:r>
        <w:rPr>
          <w:rFonts w:hint="eastAsia" w:ascii="宋体" w:hAnsi="宋体"/>
          <w:bCs/>
          <w:color w:val="auto"/>
          <w:sz w:val="24"/>
          <w:highlight w:val="none"/>
        </w:rPr>
        <w:t>代表我公司（单位）全权办理针对本项目（</w:t>
      </w:r>
      <w:r>
        <w:rPr>
          <w:rFonts w:hint="eastAsia" w:ascii="宋体" w:hAnsi="宋体"/>
          <w:b/>
          <w:bCs/>
          <w:color w:val="auto"/>
          <w:sz w:val="24"/>
          <w:highlight w:val="none"/>
        </w:rPr>
        <w:t>采购编号：</w:t>
      </w:r>
      <w:r>
        <w:rPr>
          <w:rFonts w:hint="eastAsia" w:ascii="宋体" w:hAnsi="宋体"/>
          <w:b/>
          <w:bCs/>
          <w:color w:val="auto"/>
          <w:sz w:val="24"/>
          <w:highlight w:val="none"/>
          <w:u w:val="single"/>
          <w:lang w:val="en-US" w:eastAsia="zh-CN"/>
        </w:rPr>
        <w:t xml:space="preserve">      </w:t>
      </w:r>
      <w:r>
        <w:rPr>
          <w:rFonts w:hint="eastAsia" w:ascii="黑体" w:eastAsia="黑体"/>
          <w:bCs/>
          <w:color w:val="auto"/>
          <w:sz w:val="24"/>
          <w:highlight w:val="none"/>
        </w:rPr>
        <w:t>）</w:t>
      </w:r>
      <w:r>
        <w:rPr>
          <w:rFonts w:hint="eastAsia" w:ascii="宋体" w:hAnsi="宋体"/>
          <w:bCs/>
          <w:color w:val="auto"/>
          <w:sz w:val="24"/>
          <w:highlight w:val="none"/>
        </w:rPr>
        <w:t>的投标，参与谈判、签约等具体工作，并签署全部有关的文件、协议及合同。</w:t>
      </w:r>
    </w:p>
    <w:p w14:paraId="6364F4A8">
      <w:pPr>
        <w:spacing w:line="480" w:lineRule="auto"/>
        <w:ind w:firstLine="525"/>
        <w:rPr>
          <w:rFonts w:hint="eastAsia" w:ascii="宋体" w:hAnsi="宋体"/>
          <w:bCs/>
          <w:color w:val="auto"/>
          <w:sz w:val="24"/>
          <w:highlight w:val="none"/>
        </w:rPr>
      </w:pPr>
      <w:r>
        <w:rPr>
          <w:rFonts w:hint="eastAsia" w:ascii="宋体" w:hAnsi="宋体"/>
          <w:bCs/>
          <w:color w:val="auto"/>
          <w:sz w:val="24"/>
          <w:highlight w:val="none"/>
        </w:rPr>
        <w:t>我公司（单位）对被授权人的签名负全部责任。</w:t>
      </w:r>
    </w:p>
    <w:p w14:paraId="6835E193">
      <w:pPr>
        <w:spacing w:line="480" w:lineRule="auto"/>
        <w:ind w:firstLine="523" w:firstLineChars="218"/>
        <w:rPr>
          <w:rFonts w:hint="eastAsia" w:ascii="宋体" w:hAnsi="宋体"/>
          <w:bCs/>
          <w:color w:val="auto"/>
          <w:sz w:val="24"/>
          <w:highlight w:val="none"/>
        </w:rPr>
      </w:pPr>
      <w:r>
        <w:rPr>
          <w:rFonts w:hint="eastAsia" w:ascii="宋体" w:hAnsi="宋体"/>
          <w:bCs/>
          <w:color w:val="auto"/>
          <w:sz w:val="24"/>
          <w:highlight w:val="none"/>
        </w:rPr>
        <w:t>在撤销授权的书面通知送达你处以前，本授权书一直有效，被授权人签署的所有文件（在授权书有效期内签署的）不因授权的撤销而失效。被授权人无转委托权。</w:t>
      </w:r>
    </w:p>
    <w:p w14:paraId="61C4CFCE">
      <w:pPr>
        <w:spacing w:line="480" w:lineRule="auto"/>
        <w:ind w:firstLine="525"/>
        <w:rPr>
          <w:rFonts w:hint="eastAsia" w:ascii="宋体" w:hAnsi="宋体"/>
          <w:bCs/>
          <w:color w:val="auto"/>
          <w:sz w:val="24"/>
          <w:highlight w:val="none"/>
        </w:rPr>
      </w:pPr>
      <w:r>
        <w:rPr>
          <w:rFonts w:hint="eastAsia" w:ascii="宋体" w:hAnsi="宋体"/>
          <w:bCs/>
          <w:color w:val="auto"/>
          <w:sz w:val="24"/>
          <w:highlight w:val="none"/>
        </w:rPr>
        <w:t>被授权人情况：</w:t>
      </w:r>
    </w:p>
    <w:p w14:paraId="7163E9A3">
      <w:pPr>
        <w:spacing w:line="480" w:lineRule="auto"/>
        <w:ind w:firstLine="525"/>
        <w:rPr>
          <w:rFonts w:hint="eastAsia" w:ascii="宋体" w:hAnsi="宋体"/>
          <w:bCs/>
          <w:color w:val="auto"/>
          <w:sz w:val="24"/>
          <w:highlight w:val="none"/>
        </w:rPr>
      </w:pPr>
      <w:r>
        <w:rPr>
          <w:rFonts w:hint="eastAsia" w:ascii="宋体" w:hAnsi="宋体"/>
          <w:bCs/>
          <w:color w:val="auto"/>
          <w:sz w:val="24"/>
          <w:highlight w:val="none"/>
        </w:rPr>
        <w:t>姓名：         性别：       年龄：       职务：</w:t>
      </w:r>
    </w:p>
    <w:p w14:paraId="32E06BCA">
      <w:pPr>
        <w:spacing w:line="480" w:lineRule="auto"/>
        <w:ind w:firstLine="525"/>
        <w:rPr>
          <w:rFonts w:hint="eastAsia" w:ascii="宋体" w:hAnsi="宋体"/>
          <w:bCs/>
          <w:color w:val="auto"/>
          <w:sz w:val="24"/>
          <w:highlight w:val="none"/>
        </w:rPr>
      </w:pPr>
      <w:r>
        <w:rPr>
          <w:rFonts w:hint="eastAsia" w:ascii="宋体" w:hAnsi="宋体"/>
          <w:bCs/>
          <w:color w:val="auto"/>
          <w:sz w:val="24"/>
          <w:highlight w:val="none"/>
        </w:rPr>
        <w:t>身份证号码：                电话：</w:t>
      </w:r>
    </w:p>
    <w:p w14:paraId="449EA015">
      <w:pPr>
        <w:spacing w:line="480" w:lineRule="auto"/>
        <w:ind w:firstLine="525"/>
        <w:rPr>
          <w:rFonts w:hint="eastAsia" w:ascii="宋体" w:hAnsi="宋体"/>
          <w:bCs/>
          <w:color w:val="auto"/>
          <w:sz w:val="24"/>
          <w:highlight w:val="none"/>
        </w:rPr>
      </w:pPr>
      <w:r>
        <w:rPr>
          <w:rFonts w:hint="eastAsia" w:ascii="宋体" w:hAnsi="宋体"/>
          <w:bCs/>
          <w:color w:val="auto"/>
          <w:sz w:val="24"/>
          <w:highlight w:val="none"/>
        </w:rPr>
        <w:t>通讯地址：</w:t>
      </w:r>
    </w:p>
    <w:p w14:paraId="5F283455">
      <w:pPr>
        <w:spacing w:line="480" w:lineRule="auto"/>
        <w:ind w:firstLine="525"/>
        <w:rPr>
          <w:rFonts w:hint="eastAsia" w:ascii="宋体" w:hAnsi="宋体"/>
          <w:bCs/>
          <w:color w:val="auto"/>
          <w:sz w:val="24"/>
          <w:highlight w:val="none"/>
        </w:rPr>
      </w:pPr>
      <w:r>
        <w:rPr>
          <w:rFonts w:hint="eastAsia" w:ascii="宋体" w:hAnsi="宋体"/>
          <w:bCs/>
          <w:color w:val="auto"/>
          <w:sz w:val="24"/>
          <w:highlight w:val="none"/>
        </w:rPr>
        <w:t>被授权人签名：                单位名称（盖章）：</w:t>
      </w:r>
    </w:p>
    <w:p w14:paraId="67E325F1">
      <w:pPr>
        <w:spacing w:line="480" w:lineRule="auto"/>
        <w:ind w:firstLine="420"/>
        <w:rPr>
          <w:rFonts w:hint="eastAsia" w:ascii="宋体" w:hAnsi="宋体"/>
          <w:bCs/>
          <w:color w:val="auto"/>
          <w:sz w:val="24"/>
          <w:highlight w:val="none"/>
        </w:rPr>
      </w:pPr>
      <w:r>
        <w:rPr>
          <w:rFonts w:hint="eastAsia" w:ascii="宋体" w:hAnsi="宋体"/>
          <w:bCs/>
          <w:color w:val="auto"/>
          <w:sz w:val="24"/>
          <w:highlight w:val="none"/>
        </w:rPr>
        <w:t xml:space="preserve">                       法定代表人（签字或盖章）：</w:t>
      </w:r>
    </w:p>
    <w:p w14:paraId="6506BEBE">
      <w:pPr>
        <w:spacing w:line="480" w:lineRule="auto"/>
        <w:rPr>
          <w:rFonts w:hint="eastAsia" w:ascii="宋体" w:hAnsi="宋体"/>
          <w:bCs/>
          <w:color w:val="auto"/>
          <w:sz w:val="24"/>
          <w:highlight w:val="none"/>
        </w:rPr>
      </w:pPr>
      <w:r>
        <w:rPr>
          <w:rFonts w:hint="eastAsia" w:ascii="宋体" w:hAnsi="宋体"/>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3086100</wp:posOffset>
                </wp:positionH>
                <wp:positionV relativeFrom="paragraph">
                  <wp:posOffset>0</wp:posOffset>
                </wp:positionV>
                <wp:extent cx="2867025" cy="1584960"/>
                <wp:effectExtent l="4445" t="4445" r="5080" b="10795"/>
                <wp:wrapNone/>
                <wp:docPr id="1" name="文本框 1"/>
                <wp:cNvGraphicFramePr/>
                <a:graphic xmlns:a="http://schemas.openxmlformats.org/drawingml/2006/main">
                  <a:graphicData uri="http://schemas.microsoft.com/office/word/2010/wordprocessingShape">
                    <wps:wsp>
                      <wps:cNvSpPr txBox="1"/>
                      <wps:spPr>
                        <a:xfrm>
                          <a:off x="0" y="0"/>
                          <a:ext cx="2867025"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A9C284">
                            <w:pPr>
                              <w:jc w:val="center"/>
                              <w:rPr>
                                <w:rFonts w:hint="eastAsia" w:ascii="黑体" w:eastAsia="黑体"/>
                                <w:sz w:val="32"/>
                                <w:szCs w:val="32"/>
                              </w:rPr>
                            </w:pPr>
                          </w:p>
                          <w:p w14:paraId="657D334D">
                            <w:pPr>
                              <w:jc w:val="center"/>
                              <w:rPr>
                                <w:rFonts w:hint="eastAsia" w:ascii="黑体" w:eastAsia="黑体"/>
                                <w:sz w:val="32"/>
                                <w:szCs w:val="32"/>
                              </w:rPr>
                            </w:pPr>
                            <w:r>
                              <w:rPr>
                                <w:rFonts w:hint="eastAsia" w:ascii="黑体" w:eastAsia="黑体"/>
                                <w:sz w:val="32"/>
                                <w:szCs w:val="32"/>
                              </w:rPr>
                              <w:t>授权代表身份证复印件</w:t>
                            </w:r>
                          </w:p>
                          <w:p w14:paraId="52204A0B">
                            <w:pPr>
                              <w:jc w:val="center"/>
                              <w:rPr>
                                <w:rFonts w:hint="eastAsia" w:ascii="黑体" w:eastAsia="黑体"/>
                                <w:sz w:val="32"/>
                                <w:szCs w:val="32"/>
                                <w:lang w:eastAsia="zh-CN"/>
                              </w:rPr>
                            </w:pPr>
                            <w:r>
                              <w:rPr>
                                <w:rFonts w:hint="eastAsia" w:ascii="黑体" w:eastAsia="黑体"/>
                                <w:sz w:val="32"/>
                                <w:szCs w:val="32"/>
                                <w:lang w:eastAsia="zh-CN"/>
                              </w:rPr>
                              <w:t>（</w:t>
                            </w:r>
                            <w:r>
                              <w:rPr>
                                <w:rFonts w:hint="eastAsia" w:ascii="黑体" w:eastAsia="黑体"/>
                                <w:sz w:val="32"/>
                                <w:szCs w:val="32"/>
                                <w:lang w:val="en-US" w:eastAsia="zh-CN"/>
                              </w:rPr>
                              <w:t>正反面</w:t>
                            </w:r>
                            <w:r>
                              <w:rPr>
                                <w:rFonts w:hint="eastAsia" w:ascii="黑体" w:eastAsia="黑体"/>
                                <w:sz w:val="32"/>
                                <w:szCs w:val="32"/>
                                <w:lang w:eastAsia="zh-CN"/>
                              </w:rPr>
                              <w:t>）</w:t>
                            </w:r>
                          </w:p>
                        </w:txbxContent>
                      </wps:txbx>
                      <wps:bodyPr upright="1"/>
                    </wps:wsp>
                  </a:graphicData>
                </a:graphic>
              </wp:anchor>
            </w:drawing>
          </mc:Choice>
          <mc:Fallback>
            <w:pict>
              <v:shape id="_x0000_s1026" o:spid="_x0000_s1026" o:spt="202" type="#_x0000_t202" style="position:absolute;left:0pt;margin-left:243pt;margin-top:0pt;height:124.8pt;width:225.75pt;z-index:251661312;mso-width-relative:page;mso-height-relative:page;" fillcolor="#FFFFFF" filled="t" stroked="t" coordsize="21600,21600" o:gfxdata="UEsDBAoAAAAAAIdO4kAAAAAAAAAAAAAAAAAEAAAAZHJzL1BLAwQUAAAACACHTuJACn7i4NkAAAAI&#10;AQAADwAAAGRycy9kb3ducmV2LnhtbE2PwU7DMBBE70j8g7VIXBB12oY0Cdn0gASCGxTUXt3ETSLs&#10;dbDdtPw9ywkuI61mNfOmWp+tEZP2YXCEMJ8lIDQ1rh2oQ/h4f7zNQYSoqFXGkUb41gHW9eVFpcrW&#10;nehNT5vYCQ6hUCqEPsaxlDI0vbYqzNyoib2D81ZFPn0nW69OHG6NXCRJJq0aiBt6NeqHXjefm6NF&#10;yNPnaRdelq/bJjuYIt6spqcvj3h9NU/uQUR9jn/P8IvP6FAz094dqQ3CIKR5xlsiAivbxXJ1B2KP&#10;sEiLDGRdyf8D6h9QSwMEFAAAAAgAh07iQP+om8cMAgAANwQAAA4AAABkcnMvZTJvRG9jLnhtbK1T&#10;S67TMBSdI7EHy3OatKKlL2r6JChlggDpwQJc20ks+Sdft0k3ADtgxIQ56+o6uHZK3wcGHZCBc20f&#10;H99z7vXqdjCaHGQA5WxNp5OSEmm5E8q2Nf3yeftiSQlEZgXTzsqaHiXQ2/XzZ6veV3LmOqeFDARJ&#10;LFS9r2kXo6+KAngnDYOJ89LiZuOCYRGnoS1EYD2yG13MynJR9C4IHxyXALi6GTfpmTFcQ+iaRnG5&#10;cXxvpI0ja5CaRZQEnfJA1znbppE8fmwakJHomqLSmEe8BONdGov1ilVtYL5T/JwCuyaFJ5oMUxYv&#10;vVBtWGRkH9RfVEbx4MA1ccKdKUYh2RFUMS2feHPXMS+zFrQa/MV0+H+0/MPhUyBKYCdQYpnBgp++&#10;fzv9+HX6+ZVMkz29hwpRdx5xcXjthgQ9rwMuJtVDE0z6ox6C+2ju8WKuHCLhuDhbLl6VszklHPem&#10;8+XLm0W2v7g/7gPEd9IZkoKaBqxeNpUd3kPEKxH6B5JuA6eV2Cqt8yS0uzc6kAPDSm/zl7LEI49g&#10;2pK+pjfznAjD9m2wbTAn49ECsG2+79EJeEhc5u9fxCmxDYNuTCAzJBirjIoy5KiTTLy1gsSjR5st&#10;vi6akjFSUKIlPsYUZWRkSl+DRHXaoshUo7EWKYrDbkCaFO6cOGLd9j6otkNLc+UyHPspu3Pu/dSw&#10;D+eZ9P69r3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Cn7i4NkAAAAIAQAADwAAAAAAAAABACAA&#10;AAAiAAAAZHJzL2Rvd25yZXYueG1sUEsBAhQAFAAAAAgAh07iQP+om8cMAgAANwQAAA4AAAAAAAAA&#10;AQAgAAAAKAEAAGRycy9lMm9Eb2MueG1sUEsFBgAAAAAGAAYAWQEAAKYFAAAAAA==&#10;">
                <v:fill on="t" focussize="0,0"/>
                <v:stroke color="#000000" joinstyle="miter"/>
                <v:imagedata o:title=""/>
                <o:lock v:ext="edit" aspectratio="f"/>
                <v:textbox>
                  <w:txbxContent>
                    <w:p w14:paraId="56A9C284">
                      <w:pPr>
                        <w:jc w:val="center"/>
                        <w:rPr>
                          <w:rFonts w:hint="eastAsia" w:ascii="黑体" w:eastAsia="黑体"/>
                          <w:sz w:val="32"/>
                          <w:szCs w:val="32"/>
                        </w:rPr>
                      </w:pPr>
                    </w:p>
                    <w:p w14:paraId="657D334D">
                      <w:pPr>
                        <w:jc w:val="center"/>
                        <w:rPr>
                          <w:rFonts w:hint="eastAsia" w:ascii="黑体" w:eastAsia="黑体"/>
                          <w:sz w:val="32"/>
                          <w:szCs w:val="32"/>
                        </w:rPr>
                      </w:pPr>
                      <w:r>
                        <w:rPr>
                          <w:rFonts w:hint="eastAsia" w:ascii="黑体" w:eastAsia="黑体"/>
                          <w:sz w:val="32"/>
                          <w:szCs w:val="32"/>
                        </w:rPr>
                        <w:t>授权代表身份证复印件</w:t>
                      </w:r>
                    </w:p>
                    <w:p w14:paraId="52204A0B">
                      <w:pPr>
                        <w:jc w:val="center"/>
                        <w:rPr>
                          <w:rFonts w:hint="eastAsia" w:ascii="黑体" w:eastAsia="黑体"/>
                          <w:sz w:val="32"/>
                          <w:szCs w:val="32"/>
                          <w:lang w:eastAsia="zh-CN"/>
                        </w:rPr>
                      </w:pPr>
                      <w:r>
                        <w:rPr>
                          <w:rFonts w:hint="eastAsia" w:ascii="黑体" w:eastAsia="黑体"/>
                          <w:sz w:val="32"/>
                          <w:szCs w:val="32"/>
                          <w:lang w:eastAsia="zh-CN"/>
                        </w:rPr>
                        <w:t>（</w:t>
                      </w:r>
                      <w:r>
                        <w:rPr>
                          <w:rFonts w:hint="eastAsia" w:ascii="黑体" w:eastAsia="黑体"/>
                          <w:sz w:val="32"/>
                          <w:szCs w:val="32"/>
                          <w:lang w:val="en-US" w:eastAsia="zh-CN"/>
                        </w:rPr>
                        <w:t>正反面</w:t>
                      </w:r>
                      <w:r>
                        <w:rPr>
                          <w:rFonts w:hint="eastAsia" w:ascii="黑体" w:eastAsia="黑体"/>
                          <w:sz w:val="32"/>
                          <w:szCs w:val="32"/>
                          <w:lang w:eastAsia="zh-CN"/>
                        </w:rPr>
                        <w:t>）</w:t>
                      </w:r>
                    </w:p>
                  </w:txbxContent>
                </v:textbox>
              </v:shape>
            </w:pict>
          </mc:Fallback>
        </mc:AlternateContent>
      </w:r>
      <w:r>
        <w:rPr>
          <w:rFonts w:hint="eastAsia" w:ascii="宋体" w:hAnsi="宋体"/>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0</wp:posOffset>
                </wp:positionV>
                <wp:extent cx="2867025" cy="1584960"/>
                <wp:effectExtent l="4445" t="4445" r="5080" b="10795"/>
                <wp:wrapNone/>
                <wp:docPr id="2" name="文本框 2"/>
                <wp:cNvGraphicFramePr/>
                <a:graphic xmlns:a="http://schemas.openxmlformats.org/drawingml/2006/main">
                  <a:graphicData uri="http://schemas.microsoft.com/office/word/2010/wordprocessingShape">
                    <wps:wsp>
                      <wps:cNvSpPr txBox="1"/>
                      <wps:spPr>
                        <a:xfrm>
                          <a:off x="0" y="0"/>
                          <a:ext cx="2867025"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AE6AC2D">
                            <w:pPr>
                              <w:jc w:val="center"/>
                              <w:rPr>
                                <w:rFonts w:hint="eastAsia" w:ascii="黑体" w:eastAsia="黑体"/>
                                <w:sz w:val="32"/>
                                <w:szCs w:val="32"/>
                              </w:rPr>
                            </w:pPr>
                          </w:p>
                          <w:p w14:paraId="688C531C">
                            <w:pPr>
                              <w:jc w:val="center"/>
                              <w:rPr>
                                <w:rFonts w:hint="eastAsia" w:ascii="黑体" w:eastAsia="黑体"/>
                                <w:sz w:val="32"/>
                                <w:szCs w:val="32"/>
                              </w:rPr>
                            </w:pPr>
                            <w:r>
                              <w:rPr>
                                <w:rFonts w:hint="eastAsia" w:ascii="黑体" w:eastAsia="黑体"/>
                                <w:sz w:val="32"/>
                                <w:szCs w:val="32"/>
                              </w:rPr>
                              <w:t>法定代表人身份证复印件</w:t>
                            </w:r>
                          </w:p>
                          <w:p w14:paraId="6F57874D">
                            <w:pPr>
                              <w:jc w:val="center"/>
                              <w:rPr>
                                <w:rFonts w:hint="eastAsia" w:ascii="黑体" w:eastAsia="黑体"/>
                                <w:sz w:val="32"/>
                                <w:szCs w:val="32"/>
                                <w:lang w:eastAsia="zh-CN"/>
                              </w:rPr>
                            </w:pPr>
                            <w:r>
                              <w:rPr>
                                <w:rFonts w:hint="eastAsia" w:ascii="黑体" w:eastAsia="黑体"/>
                                <w:sz w:val="32"/>
                                <w:szCs w:val="32"/>
                                <w:lang w:eastAsia="zh-CN"/>
                              </w:rPr>
                              <w:t>（</w:t>
                            </w:r>
                            <w:r>
                              <w:rPr>
                                <w:rFonts w:hint="eastAsia" w:ascii="黑体" w:eastAsia="黑体"/>
                                <w:sz w:val="32"/>
                                <w:szCs w:val="32"/>
                                <w:lang w:val="en-US" w:eastAsia="zh-CN"/>
                              </w:rPr>
                              <w:t>正反面</w:t>
                            </w:r>
                            <w:r>
                              <w:rPr>
                                <w:rFonts w:hint="eastAsia" w:ascii="黑体" w:eastAsia="黑体"/>
                                <w:sz w:val="32"/>
                                <w:szCs w:val="32"/>
                                <w:lang w:eastAsia="zh-CN"/>
                              </w:rPr>
                              <w:t>）</w:t>
                            </w:r>
                          </w:p>
                        </w:txbxContent>
                      </wps:txbx>
                      <wps:bodyPr upright="1"/>
                    </wps:wsp>
                  </a:graphicData>
                </a:graphic>
              </wp:anchor>
            </w:drawing>
          </mc:Choice>
          <mc:Fallback>
            <w:pict>
              <v:shape id="_x0000_s1026" o:spid="_x0000_s1026" o:spt="202" type="#_x0000_t202" style="position:absolute;left:0pt;margin-left:9pt;margin-top:0pt;height:124.8pt;width:225.75pt;z-index:251660288;mso-width-relative:page;mso-height-relative:page;" fillcolor="#FFFFFF" filled="t" stroked="t" coordsize="21600,21600" o:gfxdata="UEsDBAoAAAAAAIdO4kAAAAAAAAAAAAAAAAAEAAAAZHJzL1BLAwQUAAAACACHTuJA2V6oA9cAAAAH&#10;AQAADwAAAGRycy9kb3ducmV2LnhtbE2PwU7DMBBE70j8g7VIXBB1WkJIQpwekEBwg4Lg6sbbJMJe&#10;B9tNy9+znOAy0mhWM2+b9dFZMWOIoycFy0UGAqnzZqRewdvr/WUJIiZNRltPqOAbI6zb05NG18Yf&#10;6AXnTeoFl1CstYIhpamWMnYDOh0XfkLibOeD04lt6KUJ+sDlzspVlhXS6ZF4YdAT3g3YfW72TkGZ&#10;P84f8enq+b0rdrZKFzfzw1dQ6vxsmd2CSHhMf8fwi8/o0DLT1u/JRGHZl/xKUsDKaV5U1yC2ClZ5&#10;VYBsG/mfv/0BUEsDBBQAAAAIAIdO4kB6SQggDQIAADcEAAAOAAAAZHJzL2Uyb0RvYy54bWytU0uO&#10;EzEQ3SNxB8t70p0WCZlWOiNBCBsESAMHcGx3tyX/5HLSnQvADVixYc+55hxTdjKZDyyyoBfusl1+&#10;fu9VeXk9Gk32MoBytqHTSUmJtNwJZbuGfvu6ebWgBCKzgmlnZUMPEuj16uWL5eBrWbneaSEDQRAL&#10;9eAb2sfo66IA3kvDYOK8tLjZumBYxGnoChHYgOhGF1VZzovBBeGD4xIAV9fHTXpCDJcAurZVXK4d&#10;3xlp4xE1SM0iSoJeeaCrzLZtJY+f2xZkJLqhqDTmES/BeJvGYrVkdReY7xU/UWCXUHimyTBl8dIz&#10;1JpFRnZB/QVlFA8OXBsn3JniKCQ7giqm5TNvbnrmZdaCVoM/mw7/D5Z/2n8JRImGVpRYZrDgtz9/&#10;3P76c/v7O6mSPYOHGrNuPObF8a0bsWnu1wEXk+qxDSb9UQ/BfTT3cDZXjpFwXKwW8zdlNaOE4950&#10;tnh9Nc/2Fw/HfYD4QTpDUtDQgNXLprL9R4hIBVPvU9Jt4LQSG6V1noRu+04HsmdY6U3+Eks88iRN&#10;WzI09GqWiTBs3xbbBjkZjxaA7fJ9T07AY+Ayf/8CTsTWDPojgYyQ0lhtVJQhR71k4r0VJB482mzx&#10;ddFExkhBiZb4GFOUMyNT+pJMVKctikw1OtYiRXHcjgiTwq0TB6zbzgfV9WhprlxOx37K7px6PzXs&#10;43kGfXjvqz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ZXqgD1wAAAAcBAAAPAAAAAAAAAAEAIAAA&#10;ACIAAABkcnMvZG93bnJldi54bWxQSwECFAAUAAAACACHTuJAekkIIA0CAAA3BAAADgAAAAAAAAAB&#10;ACAAAAAmAQAAZHJzL2Uyb0RvYy54bWxQSwUGAAAAAAYABgBZAQAApQUAAAAA&#10;">
                <v:fill on="t" focussize="0,0"/>
                <v:stroke color="#000000" joinstyle="miter"/>
                <v:imagedata o:title=""/>
                <o:lock v:ext="edit" aspectratio="f"/>
                <v:textbox>
                  <w:txbxContent>
                    <w:p w14:paraId="7AE6AC2D">
                      <w:pPr>
                        <w:jc w:val="center"/>
                        <w:rPr>
                          <w:rFonts w:hint="eastAsia" w:ascii="黑体" w:eastAsia="黑体"/>
                          <w:sz w:val="32"/>
                          <w:szCs w:val="32"/>
                        </w:rPr>
                      </w:pPr>
                    </w:p>
                    <w:p w14:paraId="688C531C">
                      <w:pPr>
                        <w:jc w:val="center"/>
                        <w:rPr>
                          <w:rFonts w:hint="eastAsia" w:ascii="黑体" w:eastAsia="黑体"/>
                          <w:sz w:val="32"/>
                          <w:szCs w:val="32"/>
                        </w:rPr>
                      </w:pPr>
                      <w:r>
                        <w:rPr>
                          <w:rFonts w:hint="eastAsia" w:ascii="黑体" w:eastAsia="黑体"/>
                          <w:sz w:val="32"/>
                          <w:szCs w:val="32"/>
                        </w:rPr>
                        <w:t>法定代表人身份证复印件</w:t>
                      </w:r>
                    </w:p>
                    <w:p w14:paraId="6F57874D">
                      <w:pPr>
                        <w:jc w:val="center"/>
                        <w:rPr>
                          <w:rFonts w:hint="eastAsia" w:ascii="黑体" w:eastAsia="黑体"/>
                          <w:sz w:val="32"/>
                          <w:szCs w:val="32"/>
                          <w:lang w:eastAsia="zh-CN"/>
                        </w:rPr>
                      </w:pPr>
                      <w:r>
                        <w:rPr>
                          <w:rFonts w:hint="eastAsia" w:ascii="黑体" w:eastAsia="黑体"/>
                          <w:sz w:val="32"/>
                          <w:szCs w:val="32"/>
                          <w:lang w:eastAsia="zh-CN"/>
                        </w:rPr>
                        <w:t>（</w:t>
                      </w:r>
                      <w:r>
                        <w:rPr>
                          <w:rFonts w:hint="eastAsia" w:ascii="黑体" w:eastAsia="黑体"/>
                          <w:sz w:val="32"/>
                          <w:szCs w:val="32"/>
                          <w:lang w:val="en-US" w:eastAsia="zh-CN"/>
                        </w:rPr>
                        <w:t>正反面</w:t>
                      </w:r>
                      <w:r>
                        <w:rPr>
                          <w:rFonts w:hint="eastAsia" w:ascii="黑体" w:eastAsia="黑体"/>
                          <w:sz w:val="32"/>
                          <w:szCs w:val="32"/>
                          <w:lang w:eastAsia="zh-CN"/>
                        </w:rPr>
                        <w:t>）</w:t>
                      </w:r>
                    </w:p>
                  </w:txbxContent>
                </v:textbox>
              </v:shape>
            </w:pict>
          </mc:Fallback>
        </mc:AlternateContent>
      </w:r>
    </w:p>
    <w:p w14:paraId="6FE50976">
      <w:pPr>
        <w:spacing w:line="480" w:lineRule="auto"/>
        <w:ind w:firstLine="420"/>
        <w:rPr>
          <w:rFonts w:hint="eastAsia" w:ascii="宋体" w:hAnsi="宋体"/>
          <w:bCs/>
          <w:color w:val="auto"/>
          <w:sz w:val="24"/>
          <w:highlight w:val="none"/>
        </w:rPr>
      </w:pPr>
    </w:p>
    <w:p w14:paraId="6E5F0F35">
      <w:pPr>
        <w:spacing w:line="480" w:lineRule="auto"/>
        <w:ind w:firstLine="420"/>
        <w:rPr>
          <w:rFonts w:hint="eastAsia" w:ascii="宋体" w:hAnsi="宋体"/>
          <w:bCs/>
          <w:color w:val="auto"/>
          <w:sz w:val="24"/>
          <w:highlight w:val="none"/>
        </w:rPr>
      </w:pPr>
    </w:p>
    <w:p w14:paraId="35BF96E5">
      <w:pPr>
        <w:ind w:firstLine="420" w:firstLineChars="175"/>
        <w:outlineLvl w:val="0"/>
        <w:rPr>
          <w:rFonts w:hint="eastAsia" w:ascii="黑体" w:hAnsi="宋体" w:eastAsia="黑体"/>
          <w:bCs/>
          <w:color w:val="auto"/>
          <w:sz w:val="24"/>
          <w:highlight w:val="none"/>
        </w:rPr>
      </w:pPr>
    </w:p>
    <w:p w14:paraId="2A0B9435">
      <w:pPr>
        <w:spacing w:line="360" w:lineRule="auto"/>
        <w:jc w:val="both"/>
        <w:outlineLvl w:val="0"/>
        <w:rPr>
          <w:rFonts w:hint="eastAsia" w:ascii="黑体" w:eastAsia="黑体"/>
          <w:b/>
          <w:color w:val="auto"/>
          <w:sz w:val="30"/>
          <w:szCs w:val="30"/>
          <w:highlight w:val="none"/>
        </w:rPr>
      </w:pPr>
    </w:p>
    <w:p w14:paraId="1FC411CA">
      <w:pPr>
        <w:spacing w:line="360" w:lineRule="auto"/>
        <w:jc w:val="center"/>
        <w:outlineLvl w:val="0"/>
        <w:rPr>
          <w:rFonts w:hint="eastAsia" w:ascii="黑体" w:eastAsia="黑体"/>
          <w:b/>
          <w:color w:val="auto"/>
          <w:sz w:val="30"/>
          <w:szCs w:val="30"/>
          <w:highlight w:val="none"/>
        </w:rPr>
        <w:sectPr>
          <w:pgSz w:w="11906" w:h="16838"/>
          <w:pgMar w:top="567" w:right="851" w:bottom="567" w:left="1134" w:header="851" w:footer="992" w:gutter="0"/>
          <w:pgNumType w:fmt="decimal"/>
          <w:cols w:space="720" w:num="1"/>
          <w:docGrid w:type="lines" w:linePitch="312" w:charSpace="0"/>
        </w:sectPr>
      </w:pPr>
    </w:p>
    <w:p w14:paraId="2D360A94">
      <w:pPr>
        <w:spacing w:line="360" w:lineRule="auto"/>
        <w:jc w:val="center"/>
        <w:outlineLvl w:val="0"/>
        <w:rPr>
          <w:rFonts w:hint="eastAsia" w:ascii="黑体" w:eastAsia="黑体"/>
          <w:b/>
          <w:color w:val="auto"/>
          <w:sz w:val="30"/>
          <w:szCs w:val="30"/>
          <w:highlight w:val="none"/>
        </w:rPr>
      </w:pPr>
      <w:r>
        <w:rPr>
          <w:rFonts w:hint="eastAsia" w:ascii="黑体" w:eastAsia="黑体"/>
          <w:b/>
          <w:color w:val="auto"/>
          <w:sz w:val="30"/>
          <w:szCs w:val="30"/>
          <w:highlight w:val="none"/>
        </w:rPr>
        <w:t>（</w:t>
      </w:r>
      <w:r>
        <w:rPr>
          <w:rFonts w:hint="eastAsia" w:ascii="黑体" w:eastAsia="黑体"/>
          <w:b/>
          <w:color w:val="auto"/>
          <w:sz w:val="30"/>
          <w:szCs w:val="30"/>
          <w:highlight w:val="none"/>
          <w:lang w:val="en-US" w:eastAsia="zh-CN"/>
        </w:rPr>
        <w:t>四</w:t>
      </w:r>
      <w:r>
        <w:rPr>
          <w:rFonts w:hint="eastAsia" w:ascii="黑体" w:eastAsia="黑体"/>
          <w:b/>
          <w:color w:val="auto"/>
          <w:sz w:val="30"/>
          <w:szCs w:val="30"/>
          <w:highlight w:val="none"/>
        </w:rPr>
        <w:t>）承诺书（格式）：</w:t>
      </w:r>
    </w:p>
    <w:p w14:paraId="476C21FA">
      <w:pPr>
        <w:jc w:val="both"/>
        <w:rPr>
          <w:rFonts w:hint="eastAsia" w:ascii="黑体" w:eastAsia="黑体"/>
          <w:bCs/>
          <w:color w:val="auto"/>
          <w:sz w:val="28"/>
          <w:szCs w:val="28"/>
          <w:highlight w:val="none"/>
        </w:rPr>
      </w:pPr>
    </w:p>
    <w:p w14:paraId="74522F86">
      <w:pPr>
        <w:spacing w:line="480" w:lineRule="auto"/>
        <w:rPr>
          <w:rFonts w:hint="eastAsia" w:ascii="宋体" w:hAnsi="宋体"/>
          <w:color w:val="auto"/>
          <w:sz w:val="24"/>
          <w:highlight w:val="none"/>
        </w:rPr>
      </w:pPr>
      <w:r>
        <w:rPr>
          <w:rFonts w:hint="eastAsia" w:ascii="宋体" w:hAnsi="宋体"/>
          <w:color w:val="auto"/>
          <w:sz w:val="24"/>
          <w:highlight w:val="none"/>
          <w:u w:val="single"/>
        </w:rPr>
        <w:t xml:space="preserve">                              </w:t>
      </w:r>
      <w:r>
        <w:rPr>
          <w:rFonts w:hint="eastAsia" w:ascii="宋体" w:hAnsi="宋体"/>
          <w:color w:val="auto"/>
          <w:sz w:val="24"/>
          <w:highlight w:val="none"/>
        </w:rPr>
        <w:t>（供应商名称）在此承诺：</w:t>
      </w:r>
    </w:p>
    <w:p w14:paraId="482734C9">
      <w:pPr>
        <w:spacing w:line="480" w:lineRule="auto"/>
        <w:ind w:firstLine="480" w:firstLineChars="200"/>
        <w:rPr>
          <w:rFonts w:hint="eastAsia" w:ascii="宋体" w:hAnsi="宋体"/>
          <w:color w:val="auto"/>
          <w:sz w:val="24"/>
          <w:highlight w:val="none"/>
        </w:rPr>
      </w:pPr>
    </w:p>
    <w:p w14:paraId="0D9583A0">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1．本公司（单位）对</w:t>
      </w:r>
      <w:r>
        <w:rPr>
          <w:rFonts w:hint="eastAsia" w:ascii="宋体" w:hAnsi="宋体"/>
          <w:color w:val="auto"/>
          <w:sz w:val="24"/>
          <w:highlight w:val="none"/>
          <w:u w:val="single"/>
        </w:rPr>
        <w:t xml:space="preserve"> </w:t>
      </w:r>
      <w:r>
        <w:rPr>
          <w:rFonts w:hint="eastAsia" w:ascii="宋体" w:hAnsi="宋体"/>
          <w:color w:val="auto"/>
          <w:sz w:val="24"/>
          <w:highlight w:val="none"/>
          <w:u w:val="single"/>
          <w:lang w:eastAsia="zh-CN"/>
        </w:rPr>
        <w:t>（</w:t>
      </w:r>
      <w:r>
        <w:rPr>
          <w:rFonts w:hint="eastAsia" w:ascii="宋体" w:hAnsi="宋体"/>
          <w:color w:val="auto"/>
          <w:sz w:val="24"/>
          <w:highlight w:val="none"/>
          <w:u w:val="single"/>
          <w:lang w:val="en-US" w:eastAsia="zh-CN"/>
        </w:rPr>
        <w:t>项 目 名 称</w:t>
      </w:r>
      <w:r>
        <w:rPr>
          <w:rFonts w:hint="eastAsia" w:ascii="宋体" w:hAnsi="宋体"/>
          <w:color w:val="auto"/>
          <w:sz w:val="24"/>
          <w:highlight w:val="none"/>
          <w:u w:val="single"/>
          <w:lang w:eastAsia="zh-CN"/>
        </w:rPr>
        <w:t>）</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提供符合</w:t>
      </w:r>
      <w:r>
        <w:rPr>
          <w:rFonts w:hint="eastAsia" w:ascii="宋体" w:hAnsi="宋体"/>
          <w:color w:val="auto"/>
          <w:sz w:val="24"/>
          <w:highlight w:val="none"/>
          <w:lang w:val="en-US" w:eastAsia="zh-CN"/>
        </w:rPr>
        <w:t>招标</w:t>
      </w:r>
      <w:r>
        <w:rPr>
          <w:rFonts w:hint="eastAsia" w:ascii="宋体" w:hAnsi="宋体"/>
          <w:color w:val="auto"/>
          <w:sz w:val="24"/>
          <w:highlight w:val="none"/>
        </w:rPr>
        <w:t>要求的产品和服务；</w:t>
      </w:r>
    </w:p>
    <w:p w14:paraId="6BA61F98">
      <w:pPr>
        <w:spacing w:line="480" w:lineRule="auto"/>
        <w:ind w:firstLine="480" w:firstLineChars="200"/>
        <w:rPr>
          <w:rFonts w:hint="eastAsia" w:ascii="宋体" w:hAnsi="宋体"/>
          <w:color w:val="auto"/>
          <w:sz w:val="24"/>
          <w:highlight w:val="none"/>
        </w:rPr>
      </w:pPr>
      <w:r>
        <w:rPr>
          <w:rFonts w:hint="eastAsia" w:ascii="宋体" w:hAnsi="宋体"/>
          <w:color w:val="auto"/>
          <w:sz w:val="24"/>
          <w:highlight w:val="none"/>
        </w:rPr>
        <w:t>2．本公司（单位）具备履行合同所必需的设备</w:t>
      </w: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人员</w:t>
      </w:r>
      <w:r>
        <w:rPr>
          <w:rFonts w:hint="eastAsia" w:ascii="宋体" w:hAnsi="宋体"/>
          <w:color w:val="auto"/>
          <w:sz w:val="24"/>
          <w:highlight w:val="none"/>
        </w:rPr>
        <w:t>和专业技术能力；</w:t>
      </w:r>
    </w:p>
    <w:p w14:paraId="4B2FA7F2">
      <w:pPr>
        <w:spacing w:line="480" w:lineRule="auto"/>
        <w:ind w:firstLine="480" w:firstLineChars="200"/>
        <w:rPr>
          <w:rFonts w:hint="eastAsia" w:ascii="宋体" w:hAnsi="宋体"/>
          <w:color w:val="auto"/>
          <w:sz w:val="24"/>
          <w:highlight w:val="none"/>
        </w:rPr>
      </w:pPr>
      <w:r>
        <w:rPr>
          <w:rFonts w:hint="eastAsia" w:ascii="宋体" w:hAnsi="宋体"/>
          <w:color w:val="auto"/>
          <w:sz w:val="24"/>
          <w:highlight w:val="none"/>
        </w:rPr>
        <w:t>3. 本公司未被“信用中国”网站（</w:t>
      </w:r>
      <w:r>
        <w:rPr>
          <w:rFonts w:ascii="宋体" w:hAnsi="宋体"/>
          <w:color w:val="auto"/>
          <w:sz w:val="24"/>
          <w:highlight w:val="none"/>
        </w:rPr>
        <w:fldChar w:fldCharType="begin"/>
      </w:r>
      <w:r>
        <w:rPr>
          <w:rFonts w:ascii="宋体" w:hAnsi="宋体"/>
          <w:color w:val="auto"/>
          <w:sz w:val="24"/>
          <w:highlight w:val="none"/>
        </w:rPr>
        <w:instrText xml:space="preserve"> HYPERLINK "http://www.creditchina.gov.cn" \t "_blank" </w:instrText>
      </w:r>
      <w:r>
        <w:rPr>
          <w:rFonts w:ascii="宋体" w:hAnsi="宋体"/>
          <w:color w:val="auto"/>
          <w:sz w:val="24"/>
          <w:highlight w:val="none"/>
        </w:rPr>
        <w:fldChar w:fldCharType="separate"/>
      </w:r>
      <w:r>
        <w:rPr>
          <w:rStyle w:val="18"/>
          <w:rFonts w:hint="eastAsia" w:ascii="宋体" w:hAnsi="宋体"/>
          <w:color w:val="auto"/>
          <w:sz w:val="24"/>
          <w:highlight w:val="none"/>
        </w:rPr>
        <w:t>www.creditchina.gov.cn</w:t>
      </w:r>
      <w:r>
        <w:rPr>
          <w:rFonts w:ascii="宋体" w:hAnsi="宋体"/>
          <w:color w:val="auto"/>
          <w:sz w:val="24"/>
          <w:highlight w:val="none"/>
        </w:rPr>
        <w:fldChar w:fldCharType="end"/>
      </w:r>
      <w:r>
        <w:rPr>
          <w:rFonts w:hint="eastAsia" w:ascii="宋体" w:hAnsi="宋体"/>
          <w:color w:val="auto"/>
          <w:sz w:val="24"/>
          <w:highlight w:val="none"/>
        </w:rPr>
        <w:t>）列入失信执行人、</w:t>
      </w:r>
      <w:r>
        <w:rPr>
          <w:rFonts w:hint="eastAsia" w:ascii="宋体" w:hAnsi="宋体"/>
          <w:color w:val="auto"/>
          <w:sz w:val="24"/>
          <w:highlight w:val="none"/>
          <w:lang w:eastAsia="zh-CN"/>
        </w:rPr>
        <w:t>重大税收违法失信主体</w:t>
      </w:r>
      <w:r>
        <w:rPr>
          <w:rFonts w:hint="eastAsia" w:ascii="宋体" w:hAnsi="宋体"/>
          <w:color w:val="auto"/>
          <w:sz w:val="24"/>
          <w:highlight w:val="none"/>
        </w:rPr>
        <w:t>、政府采购严重违法失信行为记录名单。</w:t>
      </w:r>
    </w:p>
    <w:p w14:paraId="450D0806">
      <w:pPr>
        <w:spacing w:line="480" w:lineRule="auto"/>
        <w:ind w:firstLine="480" w:firstLineChars="200"/>
        <w:rPr>
          <w:rFonts w:hint="eastAsia" w:ascii="宋体" w:hAnsi="宋体"/>
          <w:color w:val="auto"/>
          <w:sz w:val="24"/>
          <w:highlight w:val="none"/>
        </w:rPr>
      </w:pPr>
      <w:r>
        <w:rPr>
          <w:rFonts w:hint="eastAsia" w:ascii="宋体" w:hAnsi="宋体"/>
          <w:color w:val="auto"/>
          <w:sz w:val="24"/>
          <w:highlight w:val="none"/>
        </w:rPr>
        <w:t>4.</w:t>
      </w:r>
      <w:r>
        <w:rPr>
          <w:rFonts w:hint="eastAsia" w:ascii="宋体" w:hAnsi="宋体" w:cs="宋体"/>
          <w:color w:val="auto"/>
          <w:sz w:val="24"/>
          <w:highlight w:val="none"/>
        </w:rPr>
        <w:t xml:space="preserve"> </w:t>
      </w:r>
      <w:r>
        <w:rPr>
          <w:rFonts w:hint="eastAsia" w:ascii="宋体" w:hAnsi="宋体"/>
          <w:color w:val="auto"/>
          <w:sz w:val="24"/>
          <w:highlight w:val="none"/>
          <w:lang w:val="en-US" w:eastAsia="zh-CN"/>
        </w:rPr>
        <w:t xml:space="preserve"> ···</w:t>
      </w:r>
    </w:p>
    <w:p w14:paraId="41C41CE5">
      <w:pPr>
        <w:spacing w:line="480" w:lineRule="auto"/>
        <w:rPr>
          <w:rFonts w:hint="eastAsia" w:ascii="宋体" w:hAnsi="宋体"/>
          <w:color w:val="auto"/>
          <w:sz w:val="24"/>
          <w:highlight w:val="none"/>
        </w:rPr>
      </w:pPr>
    </w:p>
    <w:p w14:paraId="4FF95B36">
      <w:pPr>
        <w:spacing w:line="480" w:lineRule="auto"/>
        <w:ind w:firstLine="5400" w:firstLineChars="2250"/>
        <w:rPr>
          <w:rFonts w:hint="eastAsia" w:ascii="宋体" w:hAnsi="宋体"/>
          <w:bCs/>
          <w:color w:val="auto"/>
          <w:sz w:val="24"/>
          <w:highlight w:val="none"/>
        </w:rPr>
      </w:pPr>
    </w:p>
    <w:p w14:paraId="4BDCE3E7">
      <w:pPr>
        <w:spacing w:line="480" w:lineRule="auto"/>
        <w:ind w:firstLine="3720" w:firstLineChars="1550"/>
        <w:rPr>
          <w:rFonts w:hint="eastAsia" w:ascii="宋体" w:hAnsi="宋体"/>
          <w:bCs/>
          <w:color w:val="auto"/>
          <w:sz w:val="24"/>
          <w:highlight w:val="none"/>
        </w:rPr>
      </w:pPr>
      <w:r>
        <w:rPr>
          <w:rFonts w:hint="eastAsia" w:ascii="宋体" w:hAnsi="宋体"/>
          <w:bCs/>
          <w:color w:val="auto"/>
          <w:sz w:val="24"/>
          <w:highlight w:val="none"/>
        </w:rPr>
        <w:t>供应商（盖章）：</w:t>
      </w:r>
    </w:p>
    <w:p w14:paraId="3CBBDEE7">
      <w:pPr>
        <w:spacing w:line="48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法定代表人或法定代表人授权代表签字或盖章：</w:t>
      </w:r>
    </w:p>
    <w:p w14:paraId="6045D35D">
      <w:pPr>
        <w:spacing w:line="360" w:lineRule="auto"/>
        <w:jc w:val="center"/>
        <w:outlineLvl w:val="0"/>
        <w:rPr>
          <w:rFonts w:hint="eastAsia" w:ascii="黑体" w:eastAsia="黑体"/>
          <w:b/>
          <w:color w:val="auto"/>
          <w:sz w:val="30"/>
          <w:szCs w:val="30"/>
          <w:highlight w:val="none"/>
        </w:rPr>
        <w:sectPr>
          <w:pgSz w:w="11906" w:h="16838"/>
          <w:pgMar w:top="567" w:right="851" w:bottom="567" w:left="1134" w:header="851" w:footer="992" w:gutter="0"/>
          <w:pgNumType w:fmt="decimal"/>
          <w:cols w:space="720" w:num="1"/>
          <w:docGrid w:type="lines" w:linePitch="312" w:charSpace="0"/>
        </w:sectPr>
      </w:pPr>
    </w:p>
    <w:p w14:paraId="267386C9">
      <w:pPr>
        <w:jc w:val="center"/>
        <w:rPr>
          <w:color w:val="auto"/>
          <w:szCs w:val="20"/>
          <w:highlight w:val="none"/>
        </w:rPr>
      </w:pPr>
      <w:r>
        <w:rPr>
          <w:rFonts w:hint="eastAsia" w:ascii="黑体" w:eastAsia="黑体"/>
          <w:bCs/>
          <w:color w:val="auto"/>
          <w:sz w:val="28"/>
          <w:szCs w:val="28"/>
          <w:highlight w:val="none"/>
        </w:rPr>
        <w:t>（</w:t>
      </w:r>
      <w:r>
        <w:rPr>
          <w:rFonts w:hint="eastAsia" w:ascii="黑体" w:eastAsia="黑体"/>
          <w:bCs/>
          <w:color w:val="auto"/>
          <w:sz w:val="28"/>
          <w:szCs w:val="28"/>
          <w:highlight w:val="none"/>
          <w:lang w:val="en-US" w:eastAsia="zh-CN"/>
        </w:rPr>
        <w:t>五</w:t>
      </w:r>
      <w:r>
        <w:rPr>
          <w:rFonts w:hint="eastAsia" w:ascii="黑体" w:eastAsia="黑体"/>
          <w:bCs/>
          <w:color w:val="auto"/>
          <w:sz w:val="28"/>
          <w:szCs w:val="28"/>
          <w:highlight w:val="none"/>
        </w:rPr>
        <w:t>）中小企业声明函（工程、服务）</w:t>
      </w:r>
    </w:p>
    <w:p w14:paraId="291822E5">
      <w:pPr>
        <w:spacing w:line="580" w:lineRule="exact"/>
        <w:ind w:firstLine="480" w:firstLineChars="200"/>
        <w:rPr>
          <w:rFonts w:hint="eastAsia" w:ascii="宋体" w:hAnsi="宋体"/>
          <w:bCs/>
          <w:color w:val="auto"/>
          <w:sz w:val="24"/>
          <w:highlight w:val="none"/>
        </w:rPr>
      </w:pPr>
      <w:r>
        <w:rPr>
          <w:rFonts w:hint="eastAsia" w:ascii="宋体" w:hAnsi="宋体"/>
          <w:bCs/>
          <w:color w:val="auto"/>
          <w:sz w:val="24"/>
          <w:highlight w:val="none"/>
        </w:rPr>
        <w:t>本公司（联合体）郑重声明，根据《政府采购促进中小企业发展管理办法》（财库﹝2020﹞46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14:paraId="3BA702B2">
      <w:pPr>
        <w:spacing w:line="580" w:lineRule="exact"/>
        <w:ind w:firstLine="480" w:firstLineChars="200"/>
        <w:rPr>
          <w:rFonts w:hint="eastAsia" w:ascii="宋体" w:hAnsi="宋体"/>
          <w:bCs/>
          <w:color w:val="auto"/>
          <w:sz w:val="24"/>
          <w:szCs w:val="20"/>
          <w:highlight w:val="none"/>
        </w:rPr>
      </w:pPr>
      <w:r>
        <w:rPr>
          <w:rFonts w:hint="eastAsia" w:ascii="宋体" w:hAnsi="宋体"/>
          <w:bCs/>
          <w:color w:val="auto"/>
          <w:sz w:val="24"/>
          <w:highlight w:val="none"/>
        </w:rPr>
        <w:t>1、</w:t>
      </w:r>
      <w:r>
        <w:rPr>
          <w:rFonts w:hint="eastAsia" w:ascii="宋体" w:hAnsi="宋体"/>
          <w:bCs/>
          <w:color w:val="auto"/>
          <w:sz w:val="24"/>
          <w:szCs w:val="20"/>
          <w:highlight w:val="none"/>
          <w:u w:val="single"/>
        </w:rPr>
        <w:t xml:space="preserve"> </w:t>
      </w:r>
      <w:r>
        <w:rPr>
          <w:rFonts w:hint="eastAsia" w:ascii="宋体" w:hAnsi="宋体"/>
          <w:bCs/>
          <w:i/>
          <w:iCs/>
          <w:color w:val="auto"/>
          <w:sz w:val="24"/>
          <w:szCs w:val="20"/>
          <w:highlight w:val="none"/>
          <w:u w:val="single"/>
        </w:rPr>
        <w:t>（标的名称）</w:t>
      </w:r>
      <w:r>
        <w:rPr>
          <w:rFonts w:hint="eastAsia" w:ascii="宋体" w:hAnsi="宋体"/>
          <w:bCs/>
          <w:color w:val="auto"/>
          <w:sz w:val="24"/>
          <w:szCs w:val="20"/>
          <w:highlight w:val="none"/>
          <w:u w:val="single"/>
        </w:rPr>
        <w:t xml:space="preserve"> </w:t>
      </w:r>
      <w:r>
        <w:rPr>
          <w:rFonts w:hint="eastAsia" w:ascii="宋体" w:hAnsi="宋体"/>
          <w:bCs/>
          <w:color w:val="auto"/>
          <w:sz w:val="24"/>
          <w:szCs w:val="20"/>
          <w:highlight w:val="none"/>
        </w:rPr>
        <w:t>，属于</w:t>
      </w:r>
      <w:r>
        <w:rPr>
          <w:rFonts w:hint="eastAsia" w:ascii="宋体" w:hAnsi="宋体"/>
          <w:bCs/>
          <w:color w:val="auto"/>
          <w:sz w:val="24"/>
          <w:szCs w:val="20"/>
          <w:highlight w:val="none"/>
          <w:u w:val="single"/>
        </w:rPr>
        <w:t xml:space="preserve">  </w:t>
      </w:r>
      <w:r>
        <w:rPr>
          <w:rFonts w:ascii="宋体" w:hAnsi="宋体"/>
          <w:bCs/>
          <w:color w:val="auto"/>
          <w:sz w:val="24"/>
          <w:szCs w:val="20"/>
          <w:highlight w:val="none"/>
          <w:u w:val="single"/>
        </w:rPr>
        <w:t xml:space="preserve">      </w:t>
      </w:r>
      <w:r>
        <w:rPr>
          <w:rFonts w:hint="eastAsia" w:ascii="宋体" w:hAnsi="宋体"/>
          <w:bCs/>
          <w:i/>
          <w:iCs/>
          <w:color w:val="auto"/>
          <w:sz w:val="24"/>
          <w:szCs w:val="20"/>
          <w:highlight w:val="none"/>
          <w:u w:val="single"/>
        </w:rPr>
        <w:t xml:space="preserve"> </w:t>
      </w:r>
      <w:r>
        <w:rPr>
          <w:rFonts w:hint="eastAsia" w:ascii="宋体" w:hAnsi="宋体"/>
          <w:bCs/>
          <w:color w:val="auto"/>
          <w:sz w:val="24"/>
          <w:szCs w:val="20"/>
          <w:highlight w:val="none"/>
        </w:rPr>
        <w:t xml:space="preserve"> 行业；承建（承接）企业为</w:t>
      </w:r>
      <w:r>
        <w:rPr>
          <w:rFonts w:hint="eastAsia" w:ascii="宋体" w:hAnsi="宋体"/>
          <w:bCs/>
          <w:i/>
          <w:iCs/>
          <w:color w:val="auto"/>
          <w:sz w:val="24"/>
          <w:szCs w:val="20"/>
          <w:highlight w:val="none"/>
          <w:u w:val="single"/>
        </w:rPr>
        <w:t>（企业名称）</w:t>
      </w:r>
      <w:r>
        <w:rPr>
          <w:rFonts w:hint="eastAsia" w:ascii="宋体" w:hAnsi="宋体"/>
          <w:bCs/>
          <w:color w:val="auto"/>
          <w:sz w:val="24"/>
          <w:szCs w:val="20"/>
          <w:highlight w:val="none"/>
        </w:rPr>
        <w:t>，从业人员</w:t>
      </w:r>
      <w:r>
        <w:rPr>
          <w:rFonts w:hint="eastAsia" w:ascii="宋体" w:hAnsi="宋体"/>
          <w:bCs/>
          <w:color w:val="auto"/>
          <w:sz w:val="24"/>
          <w:szCs w:val="20"/>
          <w:highlight w:val="none"/>
          <w:u w:val="single"/>
        </w:rPr>
        <w:t xml:space="preserve">     </w:t>
      </w:r>
      <w:r>
        <w:rPr>
          <w:rFonts w:hint="eastAsia" w:ascii="宋体" w:hAnsi="宋体"/>
          <w:bCs/>
          <w:color w:val="auto"/>
          <w:sz w:val="24"/>
          <w:szCs w:val="20"/>
          <w:highlight w:val="none"/>
        </w:rPr>
        <w:t>人，营业收入为</w:t>
      </w:r>
      <w:r>
        <w:rPr>
          <w:rFonts w:hint="eastAsia" w:ascii="宋体" w:hAnsi="宋体"/>
          <w:bCs/>
          <w:color w:val="auto"/>
          <w:sz w:val="24"/>
          <w:szCs w:val="20"/>
          <w:highlight w:val="none"/>
          <w:u w:val="single"/>
        </w:rPr>
        <w:t xml:space="preserve">      </w:t>
      </w:r>
      <w:r>
        <w:rPr>
          <w:rFonts w:hint="eastAsia" w:ascii="宋体" w:hAnsi="宋体"/>
          <w:bCs/>
          <w:color w:val="auto"/>
          <w:sz w:val="24"/>
          <w:szCs w:val="20"/>
          <w:highlight w:val="none"/>
        </w:rPr>
        <w:t>万元，资产总额为</w:t>
      </w:r>
      <w:r>
        <w:rPr>
          <w:rFonts w:hint="eastAsia" w:ascii="宋体" w:hAnsi="宋体"/>
          <w:bCs/>
          <w:color w:val="auto"/>
          <w:sz w:val="24"/>
          <w:szCs w:val="20"/>
          <w:highlight w:val="none"/>
          <w:u w:val="single"/>
        </w:rPr>
        <w:t xml:space="preserve">     </w:t>
      </w:r>
      <w:r>
        <w:rPr>
          <w:rFonts w:hint="eastAsia" w:ascii="宋体" w:hAnsi="宋体"/>
          <w:bCs/>
          <w:color w:val="auto"/>
          <w:sz w:val="24"/>
          <w:szCs w:val="20"/>
          <w:highlight w:val="none"/>
        </w:rPr>
        <w:t>万元</w:t>
      </w:r>
      <w:r>
        <w:rPr>
          <w:rFonts w:hint="eastAsia" w:ascii="宋体" w:hAnsi="宋体"/>
          <w:color w:val="auto"/>
          <w:szCs w:val="20"/>
          <w:highlight w:val="none"/>
          <w:vertAlign w:val="superscript"/>
        </w:rPr>
        <w:t>1</w:t>
      </w:r>
      <w:r>
        <w:rPr>
          <w:rFonts w:hint="eastAsia" w:ascii="宋体" w:hAnsi="宋体"/>
          <w:bCs/>
          <w:color w:val="auto"/>
          <w:sz w:val="24"/>
          <w:szCs w:val="20"/>
          <w:highlight w:val="none"/>
        </w:rPr>
        <w:t>，属于</w:t>
      </w:r>
      <w:r>
        <w:rPr>
          <w:rFonts w:hint="eastAsia" w:ascii="宋体" w:hAnsi="宋体"/>
          <w:bCs/>
          <w:color w:val="auto"/>
          <w:sz w:val="24"/>
          <w:szCs w:val="20"/>
          <w:highlight w:val="none"/>
          <w:u w:val="single"/>
        </w:rPr>
        <w:t xml:space="preserve"> </w:t>
      </w:r>
      <w:r>
        <w:rPr>
          <w:rFonts w:hint="eastAsia" w:ascii="宋体" w:hAnsi="宋体"/>
          <w:bCs/>
          <w:i/>
          <w:iCs/>
          <w:color w:val="auto"/>
          <w:sz w:val="24"/>
          <w:szCs w:val="20"/>
          <w:highlight w:val="none"/>
          <w:u w:val="single"/>
        </w:rPr>
        <w:t>（中型企业、小型企业、微型企业）</w:t>
      </w:r>
      <w:r>
        <w:rPr>
          <w:rFonts w:hint="eastAsia" w:ascii="宋体" w:hAnsi="宋体"/>
          <w:bCs/>
          <w:color w:val="auto"/>
          <w:sz w:val="24"/>
          <w:szCs w:val="20"/>
          <w:highlight w:val="none"/>
        </w:rPr>
        <w:t xml:space="preserve">； </w:t>
      </w:r>
    </w:p>
    <w:p w14:paraId="34E6CD65">
      <w:pPr>
        <w:spacing w:line="580" w:lineRule="exact"/>
        <w:ind w:firstLine="480" w:firstLineChars="200"/>
        <w:rPr>
          <w:rFonts w:hint="eastAsia" w:ascii="宋体" w:hAnsi="宋体"/>
          <w:bCs/>
          <w:color w:val="auto"/>
          <w:sz w:val="24"/>
          <w:szCs w:val="20"/>
          <w:highlight w:val="none"/>
        </w:rPr>
      </w:pPr>
      <w:r>
        <w:rPr>
          <w:rFonts w:hint="eastAsia" w:ascii="宋体" w:hAnsi="宋体"/>
          <w:bCs/>
          <w:color w:val="auto"/>
          <w:sz w:val="24"/>
          <w:szCs w:val="20"/>
          <w:highlight w:val="none"/>
        </w:rPr>
        <w:t>2、</w:t>
      </w:r>
      <w:r>
        <w:rPr>
          <w:rFonts w:hint="eastAsia" w:ascii="宋体" w:hAnsi="宋体"/>
          <w:bCs/>
          <w:color w:val="auto"/>
          <w:sz w:val="24"/>
          <w:szCs w:val="20"/>
          <w:highlight w:val="none"/>
          <w:u w:val="single"/>
        </w:rPr>
        <w:t xml:space="preserve"> </w:t>
      </w:r>
      <w:r>
        <w:rPr>
          <w:rFonts w:hint="eastAsia" w:ascii="宋体" w:hAnsi="宋体"/>
          <w:bCs/>
          <w:i/>
          <w:iCs/>
          <w:color w:val="auto"/>
          <w:sz w:val="24"/>
          <w:szCs w:val="20"/>
          <w:highlight w:val="none"/>
          <w:u w:val="single"/>
        </w:rPr>
        <w:t xml:space="preserve">（标的名称） </w:t>
      </w:r>
      <w:r>
        <w:rPr>
          <w:rFonts w:hint="eastAsia" w:ascii="宋体" w:hAnsi="宋体"/>
          <w:bCs/>
          <w:color w:val="auto"/>
          <w:sz w:val="24"/>
          <w:szCs w:val="20"/>
          <w:highlight w:val="none"/>
        </w:rPr>
        <w:t>，属于</w:t>
      </w:r>
      <w:r>
        <w:rPr>
          <w:rFonts w:hint="eastAsia" w:ascii="宋体" w:hAnsi="宋体"/>
          <w:bCs/>
          <w:color w:val="auto"/>
          <w:sz w:val="24"/>
          <w:szCs w:val="20"/>
          <w:highlight w:val="none"/>
          <w:u w:val="single"/>
        </w:rPr>
        <w:t xml:space="preserve">  </w:t>
      </w:r>
      <w:r>
        <w:rPr>
          <w:rFonts w:ascii="宋体" w:hAnsi="宋体"/>
          <w:bCs/>
          <w:color w:val="auto"/>
          <w:sz w:val="24"/>
          <w:szCs w:val="20"/>
          <w:highlight w:val="none"/>
          <w:u w:val="single"/>
        </w:rPr>
        <w:t xml:space="preserve">        </w:t>
      </w:r>
      <w:r>
        <w:rPr>
          <w:rFonts w:hint="eastAsia" w:ascii="宋体" w:hAnsi="宋体"/>
          <w:bCs/>
          <w:i/>
          <w:iCs/>
          <w:color w:val="auto"/>
          <w:sz w:val="24"/>
          <w:szCs w:val="20"/>
          <w:highlight w:val="none"/>
          <w:u w:val="single"/>
        </w:rPr>
        <w:t xml:space="preserve"> </w:t>
      </w:r>
      <w:r>
        <w:rPr>
          <w:rFonts w:hint="eastAsia" w:ascii="宋体" w:hAnsi="宋体"/>
          <w:bCs/>
          <w:color w:val="auto"/>
          <w:sz w:val="24"/>
          <w:szCs w:val="20"/>
          <w:highlight w:val="none"/>
          <w:u w:val="single"/>
        </w:rPr>
        <w:t xml:space="preserve"> </w:t>
      </w:r>
      <w:r>
        <w:rPr>
          <w:rFonts w:hint="eastAsia" w:ascii="宋体" w:hAnsi="宋体"/>
          <w:bCs/>
          <w:color w:val="auto"/>
          <w:sz w:val="24"/>
          <w:szCs w:val="20"/>
          <w:highlight w:val="none"/>
        </w:rPr>
        <w:t>行业；承建（承接）企业为</w:t>
      </w:r>
      <w:r>
        <w:rPr>
          <w:rFonts w:hint="eastAsia" w:ascii="宋体" w:hAnsi="宋体"/>
          <w:bCs/>
          <w:i/>
          <w:iCs/>
          <w:color w:val="auto"/>
          <w:sz w:val="24"/>
          <w:szCs w:val="20"/>
          <w:highlight w:val="none"/>
          <w:u w:val="single"/>
        </w:rPr>
        <w:t>（企业名称）</w:t>
      </w:r>
      <w:r>
        <w:rPr>
          <w:rFonts w:hint="eastAsia" w:ascii="宋体" w:hAnsi="宋体"/>
          <w:bCs/>
          <w:color w:val="auto"/>
          <w:sz w:val="24"/>
          <w:szCs w:val="20"/>
          <w:highlight w:val="none"/>
        </w:rPr>
        <w:t>，从业人员</w:t>
      </w:r>
      <w:r>
        <w:rPr>
          <w:rFonts w:hint="eastAsia" w:ascii="宋体" w:hAnsi="宋体"/>
          <w:bCs/>
          <w:color w:val="auto"/>
          <w:sz w:val="24"/>
          <w:szCs w:val="20"/>
          <w:highlight w:val="none"/>
          <w:u w:val="single"/>
        </w:rPr>
        <w:t xml:space="preserve">     </w:t>
      </w:r>
      <w:r>
        <w:rPr>
          <w:rFonts w:hint="eastAsia" w:ascii="宋体" w:hAnsi="宋体"/>
          <w:bCs/>
          <w:color w:val="auto"/>
          <w:sz w:val="24"/>
          <w:szCs w:val="20"/>
          <w:highlight w:val="none"/>
        </w:rPr>
        <w:t>人，营业收入为</w:t>
      </w:r>
      <w:r>
        <w:rPr>
          <w:rFonts w:hint="eastAsia" w:ascii="宋体" w:hAnsi="宋体"/>
          <w:bCs/>
          <w:color w:val="auto"/>
          <w:sz w:val="24"/>
          <w:szCs w:val="20"/>
          <w:highlight w:val="none"/>
          <w:u w:val="single"/>
        </w:rPr>
        <w:t xml:space="preserve">      </w:t>
      </w:r>
      <w:r>
        <w:rPr>
          <w:rFonts w:hint="eastAsia" w:ascii="宋体" w:hAnsi="宋体"/>
          <w:bCs/>
          <w:color w:val="auto"/>
          <w:sz w:val="24"/>
          <w:szCs w:val="20"/>
          <w:highlight w:val="none"/>
        </w:rPr>
        <w:t xml:space="preserve">万元，资产总额 </w:t>
      </w:r>
      <w:r>
        <w:rPr>
          <w:rFonts w:hint="eastAsia" w:ascii="宋体" w:hAnsi="宋体"/>
          <w:bCs/>
          <w:color w:val="auto"/>
          <w:sz w:val="24"/>
          <w:szCs w:val="20"/>
          <w:highlight w:val="none"/>
          <w:u w:val="single"/>
        </w:rPr>
        <w:t xml:space="preserve">      </w:t>
      </w:r>
      <w:r>
        <w:rPr>
          <w:rFonts w:hint="eastAsia" w:ascii="宋体" w:hAnsi="宋体"/>
          <w:bCs/>
          <w:color w:val="auto"/>
          <w:sz w:val="24"/>
          <w:szCs w:val="20"/>
          <w:highlight w:val="none"/>
        </w:rPr>
        <w:t>万元，属于</w:t>
      </w:r>
      <w:r>
        <w:rPr>
          <w:rFonts w:hint="eastAsia" w:ascii="宋体" w:hAnsi="宋体"/>
          <w:bCs/>
          <w:i/>
          <w:iCs/>
          <w:color w:val="auto"/>
          <w:sz w:val="24"/>
          <w:szCs w:val="20"/>
          <w:highlight w:val="none"/>
          <w:u w:val="single"/>
        </w:rPr>
        <w:t>（中型企业、小型企业、微型企业）</w:t>
      </w:r>
      <w:r>
        <w:rPr>
          <w:rFonts w:hint="eastAsia" w:ascii="宋体" w:hAnsi="宋体"/>
          <w:bCs/>
          <w:color w:val="auto"/>
          <w:sz w:val="24"/>
          <w:szCs w:val="20"/>
          <w:highlight w:val="none"/>
        </w:rPr>
        <w:t xml:space="preserve">； </w:t>
      </w:r>
    </w:p>
    <w:p w14:paraId="78587868">
      <w:pPr>
        <w:spacing w:line="580" w:lineRule="exact"/>
        <w:ind w:firstLine="480" w:firstLineChars="200"/>
        <w:rPr>
          <w:rFonts w:hint="eastAsia" w:ascii="宋体" w:hAnsi="宋体"/>
          <w:bCs/>
          <w:color w:val="auto"/>
          <w:sz w:val="24"/>
          <w:szCs w:val="20"/>
          <w:highlight w:val="none"/>
        </w:rPr>
      </w:pPr>
      <w:r>
        <w:rPr>
          <w:rFonts w:hint="eastAsia" w:ascii="宋体" w:hAnsi="宋体"/>
          <w:bCs/>
          <w:color w:val="auto"/>
          <w:sz w:val="24"/>
          <w:szCs w:val="20"/>
          <w:highlight w:val="none"/>
        </w:rPr>
        <w:t>……</w:t>
      </w:r>
    </w:p>
    <w:p w14:paraId="63805979">
      <w:pPr>
        <w:spacing w:line="580" w:lineRule="exact"/>
        <w:ind w:firstLine="480" w:firstLineChars="200"/>
        <w:rPr>
          <w:rFonts w:hint="eastAsia" w:ascii="宋体" w:hAnsi="宋体"/>
          <w:bCs/>
          <w:color w:val="auto"/>
          <w:sz w:val="24"/>
          <w:szCs w:val="20"/>
          <w:highlight w:val="none"/>
        </w:rPr>
      </w:pPr>
      <w:r>
        <w:rPr>
          <w:rFonts w:hint="eastAsia" w:ascii="宋体" w:hAnsi="宋体"/>
          <w:bCs/>
          <w:color w:val="auto"/>
          <w:sz w:val="24"/>
          <w:szCs w:val="20"/>
          <w:highlight w:val="none"/>
        </w:rPr>
        <w:t>以上企业，不属于大企业的分支机构，不存在控股股东为大企业的情形，也不存在与大企业的负责人为同一人的情形。</w:t>
      </w:r>
    </w:p>
    <w:p w14:paraId="111B918F">
      <w:pPr>
        <w:spacing w:line="580" w:lineRule="exact"/>
        <w:ind w:firstLine="480" w:firstLineChars="200"/>
        <w:rPr>
          <w:rFonts w:hint="eastAsia" w:ascii="宋体" w:hAnsi="宋体"/>
          <w:bCs/>
          <w:color w:val="auto"/>
          <w:sz w:val="24"/>
          <w:szCs w:val="20"/>
          <w:highlight w:val="none"/>
        </w:rPr>
      </w:pPr>
      <w:r>
        <w:rPr>
          <w:rFonts w:hint="eastAsia" w:ascii="宋体" w:hAnsi="宋体"/>
          <w:bCs/>
          <w:color w:val="auto"/>
          <w:sz w:val="24"/>
          <w:szCs w:val="20"/>
          <w:highlight w:val="none"/>
        </w:rPr>
        <w:t xml:space="preserve">本企业对上述声明内容的真实性负责。如有虚假，将依法承担相应责任。 </w:t>
      </w:r>
    </w:p>
    <w:p w14:paraId="3902BD37">
      <w:pPr>
        <w:spacing w:line="580" w:lineRule="exact"/>
        <w:ind w:firstLine="480" w:firstLineChars="200"/>
        <w:jc w:val="center"/>
        <w:rPr>
          <w:rFonts w:hint="eastAsia" w:ascii="宋体" w:hAnsi="宋体"/>
          <w:bCs/>
          <w:color w:val="auto"/>
          <w:sz w:val="24"/>
          <w:szCs w:val="20"/>
          <w:highlight w:val="none"/>
        </w:rPr>
      </w:pPr>
      <w:r>
        <w:rPr>
          <w:rFonts w:hint="eastAsia" w:ascii="宋体" w:hAnsi="宋体"/>
          <w:bCs/>
          <w:color w:val="auto"/>
          <w:sz w:val="24"/>
          <w:szCs w:val="20"/>
          <w:highlight w:val="none"/>
        </w:rPr>
        <w:t xml:space="preserve">                          企业名称（盖章）： </w:t>
      </w:r>
    </w:p>
    <w:p w14:paraId="25DD3BE5">
      <w:pPr>
        <w:spacing w:line="580" w:lineRule="exact"/>
        <w:ind w:firstLine="480" w:firstLineChars="200"/>
        <w:jc w:val="center"/>
        <w:rPr>
          <w:rFonts w:hint="eastAsia" w:ascii="宋体" w:hAnsi="宋体"/>
          <w:bCs/>
          <w:color w:val="auto"/>
          <w:sz w:val="24"/>
          <w:szCs w:val="20"/>
          <w:highlight w:val="none"/>
        </w:rPr>
      </w:pPr>
      <w:r>
        <w:rPr>
          <w:rFonts w:hint="eastAsia" w:ascii="宋体" w:hAnsi="宋体"/>
          <w:bCs/>
          <w:color w:val="auto"/>
          <w:sz w:val="24"/>
          <w:szCs w:val="20"/>
          <w:highlight w:val="none"/>
        </w:rPr>
        <w:t xml:space="preserve">               日 期：</w:t>
      </w:r>
    </w:p>
    <w:p w14:paraId="3AE4E0A2">
      <w:pPr>
        <w:spacing w:line="580" w:lineRule="exact"/>
        <w:rPr>
          <w:rFonts w:ascii="宋体" w:hAnsi="宋体"/>
          <w:bCs/>
          <w:color w:val="auto"/>
          <w:sz w:val="24"/>
          <w:highlight w:val="none"/>
        </w:rPr>
      </w:pPr>
    </w:p>
    <w:p w14:paraId="62BEC616">
      <w:pPr>
        <w:spacing w:line="360" w:lineRule="auto"/>
        <w:rPr>
          <w:rFonts w:ascii="宋体" w:hAnsi="宋体"/>
          <w:bCs/>
          <w:color w:val="auto"/>
          <w:sz w:val="24"/>
          <w:highlight w:val="none"/>
        </w:rPr>
      </w:pPr>
    </w:p>
    <w:p w14:paraId="2C3B506B">
      <w:pPr>
        <w:rPr>
          <w:rFonts w:ascii="宋体" w:hAnsi="宋体"/>
          <w:color w:val="auto"/>
          <w:szCs w:val="20"/>
          <w:highlight w:val="none"/>
        </w:rPr>
      </w:pPr>
    </w:p>
    <w:p w14:paraId="28590B58">
      <w:pPr>
        <w:rPr>
          <w:rFonts w:ascii="宋体" w:hAnsi="宋体"/>
          <w:color w:val="auto"/>
          <w:szCs w:val="20"/>
          <w:highlight w:val="none"/>
        </w:rPr>
      </w:pPr>
    </w:p>
    <w:p w14:paraId="6BC6F5CE">
      <w:pPr>
        <w:rPr>
          <w:rFonts w:ascii="宋体" w:hAnsi="宋体"/>
          <w:color w:val="auto"/>
          <w:szCs w:val="20"/>
          <w:highlight w:val="none"/>
        </w:rPr>
      </w:pPr>
    </w:p>
    <w:p w14:paraId="481E3701">
      <w:pPr>
        <w:rPr>
          <w:rFonts w:hint="eastAsia" w:ascii="宋体" w:hAnsi="宋体" w:cs="宋体"/>
          <w:color w:val="auto"/>
          <w:szCs w:val="21"/>
          <w:highlight w:val="none"/>
        </w:rPr>
      </w:pPr>
      <w:r>
        <w:rPr>
          <w:rFonts w:ascii="宋体" w:hAnsi="宋体" w:cs="宋体"/>
          <w:b/>
          <w:bCs/>
          <w:color w:val="auto"/>
          <w:spacing w:val="-2"/>
          <w:szCs w:val="21"/>
          <w:highlight w:val="none"/>
        </w:rPr>
        <w:t>注：</w:t>
      </w:r>
      <w:r>
        <w:rPr>
          <w:rFonts w:hint="eastAsia" w:ascii="宋体" w:hAnsi="宋体" w:cs="宋体"/>
          <w:color w:val="auto"/>
          <w:szCs w:val="21"/>
          <w:highlight w:val="none"/>
        </w:rPr>
        <w:t>1.从业人员、营业收入、资产总额填报上一年度数据，无上一年度数据的新成立企业可不填报。</w:t>
      </w:r>
    </w:p>
    <w:p w14:paraId="7CFE4520">
      <w:pPr>
        <w:spacing w:line="580" w:lineRule="exact"/>
        <w:ind w:firstLine="420" w:firstLineChars="200"/>
        <w:rPr>
          <w:rFonts w:hint="eastAsia" w:ascii="宋体" w:hAnsi="宋体"/>
          <w:b/>
          <w:bCs/>
          <w:color w:val="auto"/>
          <w:sz w:val="32"/>
          <w:szCs w:val="32"/>
          <w:highlight w:val="none"/>
        </w:rPr>
      </w:pPr>
      <w:r>
        <w:rPr>
          <w:rFonts w:hint="eastAsia" w:ascii="宋体" w:hAnsi="宋体" w:cs="宋体"/>
          <w:color w:val="auto"/>
          <w:szCs w:val="21"/>
          <w:highlight w:val="none"/>
        </w:rPr>
        <w:t>2.中标、成交供应商的《中小企业声明函》将随中标、成交公告进行公示。供应商按照本办法规定提供声明函内容不实的，属于提供虚假材料谋取中标、成交，依照《中华人民共和国政府采购法》等国家有关规定追究相应责任。</w:t>
      </w:r>
    </w:p>
    <w:p w14:paraId="7904AFA5">
      <w:pPr>
        <w:jc w:val="center"/>
        <w:rPr>
          <w:rFonts w:hint="eastAsia" w:ascii="黑体"/>
          <w:b/>
          <w:color w:val="auto"/>
          <w:sz w:val="32"/>
          <w:szCs w:val="32"/>
          <w:highlight w:val="none"/>
        </w:rPr>
        <w:sectPr>
          <w:pgSz w:w="11906" w:h="16838"/>
          <w:pgMar w:top="567" w:right="851" w:bottom="567" w:left="1134" w:header="851" w:footer="992" w:gutter="0"/>
          <w:pgNumType w:fmt="decimal"/>
          <w:cols w:space="720" w:num="1"/>
          <w:docGrid w:type="lines" w:linePitch="312" w:charSpace="0"/>
        </w:sectPr>
      </w:pPr>
    </w:p>
    <w:p w14:paraId="3ED84A21">
      <w:pPr>
        <w:jc w:val="center"/>
        <w:rPr>
          <w:rFonts w:ascii="黑体"/>
          <w:b/>
          <w:color w:val="auto"/>
          <w:sz w:val="32"/>
          <w:szCs w:val="32"/>
          <w:highlight w:val="none"/>
        </w:rPr>
      </w:pPr>
      <w:r>
        <w:rPr>
          <w:rFonts w:hint="eastAsia" w:ascii="黑体"/>
          <w:b/>
          <w:color w:val="auto"/>
          <w:sz w:val="32"/>
          <w:szCs w:val="32"/>
          <w:highlight w:val="none"/>
        </w:rPr>
        <w:t>残疾人福利性单位声明函（格式）：</w:t>
      </w:r>
    </w:p>
    <w:p w14:paraId="09E7C8A6">
      <w:pPr>
        <w:jc w:val="center"/>
        <w:rPr>
          <w:rFonts w:hint="eastAsia" w:ascii="黑体"/>
          <w:b/>
          <w:color w:val="auto"/>
          <w:sz w:val="32"/>
          <w:szCs w:val="32"/>
          <w:highlight w:val="none"/>
        </w:rPr>
      </w:pPr>
    </w:p>
    <w:p w14:paraId="763E6E02">
      <w:pPr>
        <w:spacing w:line="580" w:lineRule="exact"/>
        <w:ind w:firstLine="480" w:firstLineChars="200"/>
        <w:rPr>
          <w:rFonts w:ascii="宋体" w:hAnsi="宋体"/>
          <w:bCs/>
          <w:color w:val="auto"/>
          <w:sz w:val="24"/>
          <w:highlight w:val="none"/>
        </w:rPr>
      </w:pPr>
      <w:r>
        <w:rPr>
          <w:rFonts w:hint="eastAsia" w:ascii="宋体" w:hAnsi="宋体"/>
          <w:bCs/>
          <w:color w:val="auto"/>
          <w:sz w:val="24"/>
          <w:highlight w:val="none"/>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DA2F2C9">
      <w:pPr>
        <w:spacing w:line="580" w:lineRule="exact"/>
        <w:ind w:firstLine="480" w:firstLineChars="200"/>
        <w:rPr>
          <w:rFonts w:ascii="宋体" w:hAnsi="宋体"/>
          <w:bCs/>
          <w:color w:val="auto"/>
          <w:sz w:val="24"/>
          <w:highlight w:val="none"/>
        </w:rPr>
      </w:pPr>
      <w:r>
        <w:rPr>
          <w:rFonts w:hint="eastAsia" w:ascii="宋体" w:hAnsi="宋体"/>
          <w:bCs/>
          <w:color w:val="auto"/>
          <w:sz w:val="24"/>
          <w:highlight w:val="none"/>
        </w:rPr>
        <w:t>本单位对上述声明的真实性负责。如有虚假，将依法承担相应责任。</w:t>
      </w:r>
    </w:p>
    <w:p w14:paraId="233022BE">
      <w:pPr>
        <w:spacing w:line="580" w:lineRule="exact"/>
        <w:ind w:firstLine="480" w:firstLineChars="200"/>
        <w:rPr>
          <w:rFonts w:ascii="宋体" w:hAnsi="宋体"/>
          <w:bCs/>
          <w:color w:val="auto"/>
          <w:sz w:val="24"/>
          <w:highlight w:val="none"/>
        </w:rPr>
      </w:pPr>
    </w:p>
    <w:p w14:paraId="1324BE49">
      <w:pPr>
        <w:spacing w:line="580" w:lineRule="exact"/>
        <w:ind w:firstLine="480" w:firstLineChars="200"/>
        <w:rPr>
          <w:rFonts w:ascii="宋体" w:hAnsi="宋体"/>
          <w:bCs/>
          <w:color w:val="auto"/>
          <w:sz w:val="24"/>
          <w:highlight w:val="none"/>
        </w:rPr>
      </w:pPr>
    </w:p>
    <w:p w14:paraId="72CD8920">
      <w:pPr>
        <w:wordWrap w:val="0"/>
        <w:spacing w:line="580" w:lineRule="exact"/>
        <w:ind w:firstLine="480" w:firstLineChars="200"/>
        <w:jc w:val="right"/>
        <w:rPr>
          <w:rFonts w:ascii="宋体" w:hAnsi="宋体"/>
          <w:bCs/>
          <w:color w:val="auto"/>
          <w:sz w:val="24"/>
          <w:highlight w:val="none"/>
        </w:rPr>
      </w:pPr>
      <w:r>
        <w:rPr>
          <w:rFonts w:hint="eastAsia" w:ascii="宋体" w:hAnsi="宋体"/>
          <w:bCs/>
          <w:color w:val="auto"/>
          <w:sz w:val="24"/>
          <w:highlight w:val="none"/>
        </w:rPr>
        <w:t xml:space="preserve">单位名称（盖章）： </w:t>
      </w:r>
      <w:r>
        <w:rPr>
          <w:rFonts w:ascii="宋体" w:hAnsi="宋体"/>
          <w:bCs/>
          <w:color w:val="auto"/>
          <w:sz w:val="24"/>
          <w:highlight w:val="none"/>
        </w:rPr>
        <w:t xml:space="preserve">        </w:t>
      </w:r>
    </w:p>
    <w:p w14:paraId="615837B4">
      <w:pPr>
        <w:spacing w:line="580" w:lineRule="exact"/>
        <w:ind w:firstLine="480" w:firstLineChars="200"/>
        <w:jc w:val="right"/>
        <w:rPr>
          <w:rFonts w:ascii="宋体" w:hAnsi="宋体"/>
          <w:bCs/>
          <w:color w:val="auto"/>
          <w:sz w:val="24"/>
          <w:highlight w:val="none"/>
        </w:rPr>
      </w:pPr>
      <w:r>
        <w:rPr>
          <w:rFonts w:ascii="宋体" w:hAnsi="宋体"/>
          <w:bCs/>
          <w:color w:val="auto"/>
          <w:sz w:val="24"/>
          <w:highlight w:val="none"/>
        </w:rPr>
        <w:t xml:space="preserve">  </w:t>
      </w:r>
    </w:p>
    <w:p w14:paraId="25693F4F">
      <w:pPr>
        <w:wordWrap w:val="0"/>
        <w:spacing w:line="580" w:lineRule="exact"/>
        <w:ind w:firstLine="480" w:firstLineChars="200"/>
        <w:jc w:val="right"/>
        <w:rPr>
          <w:rFonts w:hint="eastAsia" w:ascii="宋体" w:hAnsi="宋体"/>
          <w:bCs/>
          <w:color w:val="auto"/>
          <w:sz w:val="24"/>
          <w:highlight w:val="none"/>
        </w:rPr>
      </w:pPr>
      <w:r>
        <w:rPr>
          <w:rFonts w:hint="eastAsia" w:ascii="宋体" w:hAnsi="宋体"/>
          <w:bCs/>
          <w:color w:val="auto"/>
          <w:sz w:val="24"/>
          <w:highlight w:val="none"/>
        </w:rPr>
        <w:t xml:space="preserve">日  期： </w:t>
      </w:r>
      <w:r>
        <w:rPr>
          <w:rFonts w:ascii="宋体" w:hAnsi="宋体"/>
          <w:bCs/>
          <w:color w:val="auto"/>
          <w:sz w:val="24"/>
          <w:highlight w:val="none"/>
        </w:rPr>
        <w:t xml:space="preserve">        </w:t>
      </w:r>
    </w:p>
    <w:p w14:paraId="69AF767F">
      <w:pPr>
        <w:spacing w:line="360" w:lineRule="auto"/>
        <w:jc w:val="center"/>
        <w:outlineLvl w:val="0"/>
        <w:rPr>
          <w:rFonts w:hint="eastAsia" w:ascii="黑体" w:eastAsia="黑体"/>
          <w:b/>
          <w:color w:val="auto"/>
          <w:sz w:val="30"/>
          <w:szCs w:val="30"/>
          <w:highlight w:val="none"/>
        </w:rPr>
        <w:sectPr>
          <w:pgSz w:w="11906" w:h="16838"/>
          <w:pgMar w:top="567" w:right="851" w:bottom="567" w:left="1134" w:header="851" w:footer="992" w:gutter="0"/>
          <w:pgNumType w:fmt="decimal"/>
          <w:cols w:space="720" w:num="1"/>
          <w:docGrid w:type="lines" w:linePitch="312" w:charSpace="0"/>
        </w:sectPr>
      </w:pPr>
    </w:p>
    <w:p w14:paraId="46227703">
      <w:pPr>
        <w:spacing w:line="360" w:lineRule="auto"/>
        <w:jc w:val="center"/>
        <w:outlineLvl w:val="0"/>
        <w:rPr>
          <w:rFonts w:hint="eastAsia" w:ascii="黑体" w:eastAsia="黑体"/>
          <w:b/>
          <w:color w:val="auto"/>
          <w:sz w:val="30"/>
          <w:szCs w:val="30"/>
          <w:highlight w:val="none"/>
        </w:rPr>
      </w:pPr>
      <w:r>
        <w:rPr>
          <w:rFonts w:hint="eastAsia" w:ascii="黑体" w:eastAsia="黑体"/>
          <w:b/>
          <w:color w:val="auto"/>
          <w:sz w:val="30"/>
          <w:szCs w:val="30"/>
          <w:highlight w:val="none"/>
        </w:rPr>
        <w:t>（六）</w:t>
      </w:r>
      <w:r>
        <w:rPr>
          <w:rFonts w:hint="eastAsia" w:ascii="黑体" w:eastAsia="黑体"/>
          <w:b/>
          <w:color w:val="auto"/>
          <w:sz w:val="30"/>
          <w:szCs w:val="30"/>
          <w:highlight w:val="none"/>
          <w:lang w:val="en-US" w:eastAsia="zh-CN"/>
        </w:rPr>
        <w:t>开标</w:t>
      </w:r>
      <w:r>
        <w:rPr>
          <w:rFonts w:hint="eastAsia" w:ascii="黑体" w:eastAsia="黑体"/>
          <w:b/>
          <w:color w:val="auto"/>
          <w:sz w:val="30"/>
          <w:szCs w:val="30"/>
          <w:highlight w:val="none"/>
        </w:rPr>
        <w:t>一览表（格式）</w:t>
      </w:r>
    </w:p>
    <w:p w14:paraId="1A761CD5">
      <w:pPr>
        <w:adjustRightInd w:val="0"/>
        <w:snapToGrid w:val="0"/>
        <w:spacing w:line="300" w:lineRule="auto"/>
        <w:jc w:val="center"/>
        <w:rPr>
          <w:rFonts w:hint="eastAsia" w:ascii="宋体" w:hAnsi="宋体" w:cs="宋体"/>
          <w:b/>
          <w:bCs/>
          <w:color w:val="auto"/>
          <w:sz w:val="36"/>
          <w:szCs w:val="36"/>
          <w:highlight w:val="none"/>
        </w:rPr>
      </w:pPr>
    </w:p>
    <w:p w14:paraId="6DA4627B">
      <w:pPr>
        <w:adjustRightInd w:val="0"/>
        <w:snapToGrid w:val="0"/>
        <w:spacing w:line="300" w:lineRule="auto"/>
        <w:rPr>
          <w:rFonts w:hint="eastAsia" w:ascii="宋体" w:hAnsi="宋体"/>
          <w:color w:val="auto"/>
          <w:highlight w:val="none"/>
        </w:rPr>
      </w:pPr>
      <w:r>
        <w:rPr>
          <w:rFonts w:hint="eastAsia" w:ascii="宋体" w:hAnsi="宋体"/>
          <w:color w:val="auto"/>
          <w:sz w:val="24"/>
          <w:highlight w:val="none"/>
        </w:rPr>
        <w:t>供应商名称（盖章）                                  采购编号：</w:t>
      </w:r>
      <w:r>
        <w:rPr>
          <w:rFonts w:hint="eastAsia" w:ascii="宋体" w:hAnsi="宋体"/>
          <w:color w:val="auto"/>
          <w:highlight w:val="none"/>
        </w:rPr>
        <w:t xml:space="preserve"> </w:t>
      </w:r>
    </w:p>
    <w:tbl>
      <w:tblPr>
        <w:tblStyle w:val="15"/>
        <w:tblW w:w="992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2"/>
        <w:gridCol w:w="6495"/>
      </w:tblGrid>
      <w:tr w14:paraId="63F08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3" w:hRule="atLeast"/>
        </w:trPr>
        <w:tc>
          <w:tcPr>
            <w:tcW w:w="3432" w:type="dxa"/>
            <w:noWrap w:val="0"/>
            <w:vAlign w:val="center"/>
          </w:tcPr>
          <w:p w14:paraId="557D1818">
            <w:pPr>
              <w:pStyle w:val="5"/>
              <w:snapToGrid w:val="0"/>
              <w:spacing w:line="30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项目总报价</w:t>
            </w:r>
          </w:p>
          <w:p w14:paraId="172C437A">
            <w:pPr>
              <w:pStyle w:val="5"/>
              <w:snapToGrid w:val="0"/>
              <w:spacing w:line="30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人民币，元</w:t>
            </w:r>
            <w:r>
              <w:rPr>
                <w:rFonts w:hint="eastAsia" w:ascii="宋体" w:hAnsi="宋体" w:eastAsia="宋体" w:cs="宋体"/>
                <w:color w:val="auto"/>
                <w:sz w:val="24"/>
                <w:highlight w:val="none"/>
              </w:rPr>
              <w:t>）</w:t>
            </w:r>
          </w:p>
        </w:tc>
        <w:tc>
          <w:tcPr>
            <w:tcW w:w="6495" w:type="dxa"/>
            <w:noWrap w:val="0"/>
            <w:vAlign w:val="center"/>
          </w:tcPr>
          <w:p w14:paraId="317AF684">
            <w:pPr>
              <w:pStyle w:val="5"/>
              <w:snapToGrid w:val="0"/>
              <w:spacing w:line="300" w:lineRule="auto"/>
              <w:rPr>
                <w:rFonts w:hint="default" w:ascii="宋体" w:hAnsi="宋体" w:eastAsia="宋体" w:cs="宋体"/>
                <w:color w:val="auto"/>
                <w:sz w:val="24"/>
                <w:highlight w:val="none"/>
                <w:u w:val="single"/>
                <w:lang w:val="en-US" w:eastAsia="zh-CN"/>
              </w:rPr>
            </w:pPr>
            <w:r>
              <w:rPr>
                <w:rFonts w:hint="eastAsia" w:ascii="宋体" w:hAnsi="宋体" w:eastAsia="宋体" w:cs="宋体"/>
                <w:color w:val="auto"/>
                <w:sz w:val="24"/>
                <w:highlight w:val="none"/>
              </w:rPr>
              <w:t>大写：</w:t>
            </w:r>
            <w:r>
              <w:rPr>
                <w:rFonts w:hint="eastAsia" w:ascii="宋体" w:hAnsi="宋体" w:eastAsia="宋体" w:cs="宋体"/>
                <w:color w:val="auto"/>
                <w:sz w:val="24"/>
                <w:highlight w:val="none"/>
                <w:u w:val="single"/>
                <w:lang w:val="en-US" w:eastAsia="zh-CN"/>
              </w:rPr>
              <w:t xml:space="preserve">                        </w:t>
            </w:r>
          </w:p>
          <w:p w14:paraId="7A99855B">
            <w:pPr>
              <w:pStyle w:val="5"/>
              <w:snapToGrid w:val="0"/>
              <w:spacing w:line="30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小写：</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 xml:space="preserve">                 </w:t>
            </w:r>
          </w:p>
        </w:tc>
      </w:tr>
      <w:tr w14:paraId="61D00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3" w:hRule="atLeast"/>
        </w:trPr>
        <w:tc>
          <w:tcPr>
            <w:tcW w:w="3432" w:type="dxa"/>
            <w:shd w:val="clear" w:color="auto" w:fill="auto"/>
            <w:noWrap w:val="0"/>
            <w:vAlign w:val="center"/>
          </w:tcPr>
          <w:p w14:paraId="43517FAE">
            <w:pPr>
              <w:widowControl/>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服务期</w:t>
            </w:r>
          </w:p>
        </w:tc>
        <w:tc>
          <w:tcPr>
            <w:tcW w:w="6495" w:type="dxa"/>
            <w:shd w:val="clear" w:color="auto" w:fill="auto"/>
            <w:noWrap w:val="0"/>
            <w:vAlign w:val="center"/>
          </w:tcPr>
          <w:p w14:paraId="30D84363">
            <w:pPr>
              <w:adjustRightInd w:val="0"/>
              <w:snapToGrid w:val="0"/>
              <w:spacing w:line="300" w:lineRule="auto"/>
              <w:rPr>
                <w:rFonts w:hint="eastAsia" w:ascii="宋体" w:hAnsi="宋体" w:eastAsia="宋体" w:cs="宋体"/>
                <w:color w:val="auto"/>
                <w:kern w:val="2"/>
                <w:sz w:val="24"/>
                <w:szCs w:val="28"/>
                <w:highlight w:val="none"/>
                <w:lang w:val="en-US" w:eastAsia="zh-CN" w:bidi="ar-SA"/>
              </w:rPr>
            </w:pPr>
          </w:p>
        </w:tc>
      </w:tr>
      <w:tr w14:paraId="0DEA0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3" w:hRule="atLeast"/>
        </w:trPr>
        <w:tc>
          <w:tcPr>
            <w:tcW w:w="3432" w:type="dxa"/>
            <w:shd w:val="clear" w:color="auto" w:fill="auto"/>
            <w:noWrap w:val="0"/>
            <w:vAlign w:val="center"/>
          </w:tcPr>
          <w:p w14:paraId="52B46977">
            <w:pPr>
              <w:widowControl/>
              <w:jc w:val="center"/>
              <w:textAlignment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sz w:val="24"/>
                <w:lang w:val="en-US" w:eastAsia="zh-CN"/>
              </w:rPr>
              <w:t>响应</w:t>
            </w:r>
            <w:r>
              <w:rPr>
                <w:rFonts w:hint="eastAsia" w:ascii="宋体" w:hAnsi="宋体" w:eastAsia="宋体" w:cs="宋体"/>
                <w:color w:val="auto"/>
                <w:kern w:val="0"/>
                <w:sz w:val="24"/>
                <w:highlight w:val="none"/>
                <w:lang w:val="en-US" w:eastAsia="zh-CN"/>
              </w:rPr>
              <w:t>服务要求</w:t>
            </w:r>
          </w:p>
        </w:tc>
        <w:tc>
          <w:tcPr>
            <w:tcW w:w="6495" w:type="dxa"/>
            <w:shd w:val="clear" w:color="auto" w:fill="auto"/>
            <w:noWrap w:val="0"/>
            <w:vAlign w:val="center"/>
          </w:tcPr>
          <w:p w14:paraId="271DBF40">
            <w:pPr>
              <w:adjustRightInd w:val="0"/>
              <w:snapToGrid w:val="0"/>
              <w:spacing w:line="300" w:lineRule="auto"/>
              <w:rPr>
                <w:rFonts w:hint="eastAsia" w:ascii="宋体" w:hAnsi="宋体" w:cs="宋体"/>
                <w:color w:val="auto"/>
                <w:sz w:val="24"/>
                <w:szCs w:val="24"/>
                <w:highlight w:val="none"/>
                <w:lang w:val="en-US" w:eastAsia="zh-CN"/>
              </w:rPr>
            </w:pPr>
          </w:p>
        </w:tc>
      </w:tr>
      <w:tr w14:paraId="6F778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1" w:hRule="atLeast"/>
        </w:trPr>
        <w:tc>
          <w:tcPr>
            <w:tcW w:w="3432" w:type="dxa"/>
            <w:noWrap w:val="0"/>
            <w:vAlign w:val="center"/>
          </w:tcPr>
          <w:p w14:paraId="03616AFF">
            <w:pPr>
              <w:widowControl/>
              <w:jc w:val="center"/>
              <w:textAlignment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项目负责人</w:t>
            </w:r>
          </w:p>
        </w:tc>
        <w:tc>
          <w:tcPr>
            <w:tcW w:w="6495" w:type="dxa"/>
            <w:noWrap w:val="0"/>
            <w:vAlign w:val="center"/>
          </w:tcPr>
          <w:p w14:paraId="49203399">
            <w:pPr>
              <w:adjustRightInd w:val="0"/>
              <w:snapToGrid w:val="0"/>
              <w:spacing w:line="300" w:lineRule="auto"/>
              <w:rPr>
                <w:rFonts w:hint="default" w:ascii="宋体" w:hAnsi="宋体" w:eastAsia="宋体" w:cs="宋体"/>
                <w:color w:val="auto"/>
                <w:sz w:val="24"/>
                <w:szCs w:val="28"/>
                <w:highlight w:val="none"/>
                <w:lang w:val="en-US" w:eastAsia="zh-CN"/>
              </w:rPr>
            </w:pPr>
            <w:r>
              <w:rPr>
                <w:rFonts w:hint="eastAsia" w:ascii="宋体" w:hAnsi="宋体" w:eastAsia="宋体" w:cs="宋体"/>
                <w:color w:val="auto"/>
                <w:sz w:val="24"/>
                <w:szCs w:val="28"/>
                <w:highlight w:val="none"/>
                <w:lang w:val="en-US" w:eastAsia="zh-CN"/>
              </w:rPr>
              <w:t xml:space="preserve">姓名：         </w:t>
            </w:r>
          </w:p>
        </w:tc>
      </w:tr>
    </w:tbl>
    <w:p w14:paraId="310F94DA">
      <w:pPr>
        <w:adjustRightInd w:val="0"/>
        <w:snapToGrid w:val="0"/>
        <w:spacing w:line="300" w:lineRule="auto"/>
        <w:rPr>
          <w:rFonts w:hint="eastAsia" w:ascii="宋体" w:hAnsi="宋体"/>
          <w:color w:val="auto"/>
          <w:sz w:val="24"/>
          <w:highlight w:val="none"/>
        </w:rPr>
      </w:pPr>
    </w:p>
    <w:p w14:paraId="5ABC9861">
      <w:pPr>
        <w:adjustRightInd w:val="0"/>
        <w:snapToGrid w:val="0"/>
        <w:spacing w:line="300" w:lineRule="auto"/>
        <w:rPr>
          <w:rFonts w:hint="eastAsia" w:ascii="宋体" w:hAnsi="宋体" w:cs="宋体"/>
          <w:color w:val="auto"/>
          <w:sz w:val="24"/>
          <w:szCs w:val="28"/>
          <w:highlight w:val="none"/>
        </w:rPr>
      </w:pPr>
    </w:p>
    <w:p w14:paraId="66A86251">
      <w:pPr>
        <w:overflowPunct w:val="0"/>
        <w:rPr>
          <w:rFonts w:hint="eastAsia" w:ascii="宋体" w:hAnsi="宋体"/>
          <w:color w:val="auto"/>
          <w:sz w:val="24"/>
          <w:highlight w:val="none"/>
        </w:rPr>
      </w:pPr>
      <w:r>
        <w:rPr>
          <w:rFonts w:hint="eastAsia" w:ascii="宋体" w:hAnsi="宋体"/>
          <w:color w:val="auto"/>
          <w:sz w:val="24"/>
          <w:highlight w:val="none"/>
        </w:rPr>
        <w:t>法定代表人或授权代表签字</w:t>
      </w:r>
      <w:r>
        <w:rPr>
          <w:rFonts w:hint="eastAsia" w:ascii="宋体" w:hAnsi="宋体"/>
          <w:color w:val="auto"/>
          <w:sz w:val="24"/>
          <w:highlight w:val="none"/>
          <w:lang w:val="en-US" w:eastAsia="zh-CN"/>
        </w:rPr>
        <w:t>或</w:t>
      </w:r>
      <w:r>
        <w:rPr>
          <w:rFonts w:hint="eastAsia" w:ascii="宋体" w:hAnsi="宋体"/>
          <w:color w:val="auto"/>
          <w:sz w:val="24"/>
          <w:highlight w:val="none"/>
        </w:rPr>
        <w:t>盖章：                      日期：   年   月   日</w:t>
      </w:r>
    </w:p>
    <w:p w14:paraId="5EF0C03D">
      <w:pPr>
        <w:overflowPunct w:val="0"/>
        <w:spacing w:beforeLines="50"/>
        <w:rPr>
          <w:rFonts w:hint="eastAsia" w:ascii="宋体" w:hAnsi="宋体"/>
          <w:color w:val="auto"/>
          <w:sz w:val="24"/>
          <w:highlight w:val="none"/>
        </w:rPr>
      </w:pPr>
      <w:r>
        <w:rPr>
          <w:rFonts w:hint="eastAsia" w:ascii="宋体" w:hAnsi="宋体"/>
          <w:color w:val="auto"/>
          <w:sz w:val="24"/>
          <w:highlight w:val="none"/>
        </w:rPr>
        <w:t>填写说明：</w:t>
      </w:r>
    </w:p>
    <w:p w14:paraId="7E64010C">
      <w:pPr>
        <w:spacing w:line="500" w:lineRule="exact"/>
        <w:ind w:firstLine="480" w:firstLineChars="200"/>
        <w:rPr>
          <w:rFonts w:hint="eastAsia" w:ascii="宋体" w:hAnsi="宋体"/>
          <w:b/>
          <w:color w:val="auto"/>
          <w:sz w:val="24"/>
          <w:highlight w:val="none"/>
        </w:rPr>
      </w:pPr>
      <w:r>
        <w:rPr>
          <w:rFonts w:hint="eastAsia" w:ascii="宋体" w:hAnsi="宋体"/>
          <w:b/>
          <w:color w:val="auto"/>
          <w:sz w:val="24"/>
          <w:highlight w:val="none"/>
          <w:lang w:eastAsia="zh-CN"/>
        </w:rPr>
        <w:t>开标一览表</w:t>
      </w:r>
      <w:r>
        <w:rPr>
          <w:rFonts w:hint="eastAsia" w:ascii="宋体" w:hAnsi="宋体"/>
          <w:b/>
          <w:color w:val="auto"/>
          <w:sz w:val="24"/>
          <w:highlight w:val="none"/>
        </w:rPr>
        <w:t>中的内容应与</w:t>
      </w:r>
      <w:r>
        <w:rPr>
          <w:rFonts w:hint="eastAsia" w:ascii="宋体" w:hAnsi="宋体"/>
          <w:b/>
          <w:color w:val="auto"/>
          <w:sz w:val="24"/>
          <w:highlight w:val="none"/>
          <w:lang w:val="en-US" w:eastAsia="zh-CN"/>
        </w:rPr>
        <w:t>投标</w:t>
      </w:r>
      <w:r>
        <w:rPr>
          <w:rFonts w:hint="eastAsia" w:ascii="宋体" w:hAnsi="宋体"/>
          <w:b/>
          <w:color w:val="auto"/>
          <w:sz w:val="24"/>
          <w:highlight w:val="none"/>
        </w:rPr>
        <w:t>函内容一致，否则评标时一律按</w:t>
      </w:r>
      <w:r>
        <w:rPr>
          <w:rFonts w:hint="eastAsia" w:ascii="宋体" w:hAnsi="宋体"/>
          <w:b/>
          <w:color w:val="auto"/>
          <w:sz w:val="24"/>
          <w:highlight w:val="none"/>
          <w:lang w:eastAsia="zh-CN"/>
        </w:rPr>
        <w:t>开标一览表</w:t>
      </w:r>
      <w:r>
        <w:rPr>
          <w:rFonts w:hint="eastAsia" w:ascii="宋体" w:hAnsi="宋体"/>
          <w:b/>
          <w:color w:val="auto"/>
          <w:sz w:val="24"/>
          <w:highlight w:val="none"/>
        </w:rPr>
        <w:t>中内容为准，</w:t>
      </w:r>
      <w:r>
        <w:rPr>
          <w:rFonts w:hint="eastAsia" w:ascii="宋体" w:hAnsi="宋体"/>
          <w:b/>
          <w:color w:val="auto"/>
          <w:sz w:val="24"/>
          <w:highlight w:val="none"/>
          <w:lang w:eastAsia="zh-CN"/>
        </w:rPr>
        <w:t>开标一览表</w:t>
      </w:r>
      <w:r>
        <w:rPr>
          <w:rFonts w:hint="eastAsia" w:ascii="宋体" w:hAnsi="宋体"/>
          <w:b/>
          <w:color w:val="auto"/>
          <w:sz w:val="24"/>
          <w:highlight w:val="none"/>
        </w:rPr>
        <w:t>中必须盖章或签字。</w:t>
      </w:r>
    </w:p>
    <w:p w14:paraId="3545940D">
      <w:pPr>
        <w:spacing w:line="500" w:lineRule="exact"/>
        <w:ind w:firstLine="482" w:firstLineChars="200"/>
        <w:rPr>
          <w:rFonts w:hint="eastAsia" w:ascii="宋体" w:hAnsi="宋体" w:eastAsia="宋体" w:cs="Times New Roman"/>
          <w:b/>
          <w:color w:val="auto"/>
          <w:sz w:val="24"/>
          <w:highlight w:val="none"/>
          <w:lang w:eastAsia="zh-CN"/>
        </w:rPr>
        <w:sectPr>
          <w:pgSz w:w="11906" w:h="16838"/>
          <w:pgMar w:top="567" w:right="851" w:bottom="567" w:left="1134" w:header="851" w:footer="992" w:gutter="0"/>
          <w:pgNumType w:fmt="decimal"/>
          <w:cols w:space="720" w:num="1"/>
          <w:docGrid w:type="lines" w:linePitch="312" w:charSpace="0"/>
        </w:sectPr>
      </w:pPr>
      <w:r>
        <w:rPr>
          <w:rFonts w:hint="eastAsia" w:ascii="宋体" w:hAnsi="宋体" w:eastAsia="宋体" w:cs="Times New Roman"/>
          <w:b/>
          <w:color w:val="auto"/>
          <w:sz w:val="24"/>
          <w:highlight w:val="none"/>
          <w:lang w:eastAsia="zh-CN"/>
        </w:rPr>
        <w:t xml:space="preserve">                            </w:t>
      </w:r>
    </w:p>
    <w:p w14:paraId="303CAF9E">
      <w:pPr>
        <w:jc w:val="center"/>
        <w:outlineLvl w:val="0"/>
        <w:rPr>
          <w:rFonts w:hint="eastAsia" w:ascii="黑体" w:hAnsi="Calibri" w:eastAsia="黑体" w:cs="宋体"/>
          <w:b/>
          <w:color w:val="auto"/>
          <w:sz w:val="32"/>
          <w:szCs w:val="32"/>
          <w:highlight w:val="none"/>
        </w:rPr>
      </w:pPr>
    </w:p>
    <w:p w14:paraId="1AC874BB">
      <w:pPr>
        <w:jc w:val="center"/>
        <w:rPr>
          <w:rFonts w:hint="eastAsia" w:ascii="黑体" w:eastAsia="黑体"/>
          <w:b/>
          <w:color w:val="auto"/>
          <w:sz w:val="30"/>
          <w:szCs w:val="30"/>
          <w:highlight w:val="none"/>
          <w:lang w:val="en-US" w:eastAsia="zh-CN"/>
        </w:rPr>
      </w:pPr>
    </w:p>
    <w:p w14:paraId="21E6CBF4">
      <w:pPr>
        <w:jc w:val="center"/>
        <w:rPr>
          <w:rFonts w:hint="eastAsia" w:ascii="黑体" w:hAnsi="Times New Roman" w:eastAsia="黑体" w:cs="宋体"/>
          <w:b/>
          <w:bCs w:val="0"/>
          <w:snapToGrid w:val="0"/>
          <w:color w:val="000000"/>
          <w:sz w:val="32"/>
          <w:szCs w:val="32"/>
          <w:lang w:val="en-US" w:eastAsia="en-US" w:bidi="ar-SA"/>
        </w:rPr>
      </w:pPr>
      <w:r>
        <w:rPr>
          <w:rFonts w:hint="eastAsia" w:ascii="黑体" w:eastAsia="黑体"/>
          <w:b/>
          <w:color w:val="auto"/>
          <w:sz w:val="30"/>
          <w:szCs w:val="30"/>
          <w:highlight w:val="none"/>
          <w:lang w:val="en-US" w:eastAsia="zh-CN"/>
        </w:rPr>
        <w:t>分项报价表（格式自拟）</w:t>
      </w:r>
      <w:r>
        <w:rPr>
          <w:rFonts w:hint="eastAsia" w:ascii="黑体" w:hAnsi="Times New Roman" w:eastAsia="黑体" w:cs="宋体"/>
          <w:b/>
          <w:bCs w:val="0"/>
          <w:snapToGrid w:val="0"/>
          <w:color w:val="000000"/>
          <w:sz w:val="32"/>
          <w:szCs w:val="32"/>
          <w:lang w:val="en-US" w:eastAsia="en-US" w:bidi="ar-SA"/>
        </w:rPr>
        <w:br w:type="page"/>
      </w:r>
    </w:p>
    <w:p w14:paraId="6721273B">
      <w:pPr>
        <w:jc w:val="center"/>
        <w:outlineLvl w:val="0"/>
        <w:rPr>
          <w:rFonts w:hint="default" w:ascii="黑体" w:hAnsi="Calibri" w:eastAsia="黑体" w:cs="宋体"/>
          <w:b/>
          <w:color w:val="auto"/>
          <w:sz w:val="32"/>
          <w:szCs w:val="32"/>
          <w:highlight w:val="none"/>
          <w:lang w:val="en-US" w:eastAsia="zh-CN"/>
        </w:rPr>
      </w:pPr>
      <w:r>
        <w:rPr>
          <w:rFonts w:hint="eastAsia" w:ascii="黑体" w:hAnsi="Times New Roman" w:eastAsia="黑体" w:cs="宋体"/>
          <w:b/>
          <w:bCs w:val="0"/>
          <w:snapToGrid w:val="0"/>
          <w:color w:val="000000"/>
          <w:sz w:val="32"/>
          <w:szCs w:val="32"/>
          <w:lang w:val="en-US" w:eastAsia="en-US" w:bidi="ar-SA"/>
        </w:rPr>
        <w:t>（七）</w:t>
      </w:r>
      <w:r>
        <w:rPr>
          <w:rFonts w:hint="eastAsia" w:ascii="黑体" w:hAnsi="Calibri" w:eastAsia="黑体" w:cs="宋体"/>
          <w:b/>
          <w:color w:val="auto"/>
          <w:sz w:val="32"/>
          <w:szCs w:val="32"/>
          <w:highlight w:val="none"/>
        </w:rPr>
        <w:t>采购需求响应表</w:t>
      </w:r>
      <w:r>
        <w:rPr>
          <w:rFonts w:hint="eastAsia" w:ascii="黑体" w:hAnsi="Calibri" w:eastAsia="黑体" w:cs="宋体"/>
          <w:b/>
          <w:color w:val="auto"/>
          <w:sz w:val="32"/>
          <w:szCs w:val="32"/>
          <w:highlight w:val="none"/>
          <w:lang w:eastAsia="zh-CN"/>
        </w:rPr>
        <w:t>（</w:t>
      </w:r>
      <w:r>
        <w:rPr>
          <w:rFonts w:hint="eastAsia" w:ascii="黑体" w:hAnsi="Calibri" w:eastAsia="黑体" w:cs="宋体"/>
          <w:b/>
          <w:color w:val="auto"/>
          <w:sz w:val="32"/>
          <w:szCs w:val="32"/>
          <w:highlight w:val="none"/>
          <w:lang w:val="en-US" w:eastAsia="zh-CN"/>
        </w:rPr>
        <w:t>格式）</w:t>
      </w:r>
    </w:p>
    <w:p w14:paraId="4EF846B7">
      <w:pPr>
        <w:spacing w:line="400" w:lineRule="exact"/>
        <w:rPr>
          <w:rFonts w:hint="eastAsia" w:ascii="黑体" w:eastAsia="黑体"/>
          <w:bCs/>
          <w:color w:val="auto"/>
          <w:sz w:val="24"/>
          <w:highlight w:val="none"/>
        </w:rPr>
      </w:pPr>
    </w:p>
    <w:p w14:paraId="4000232A">
      <w:pPr>
        <w:spacing w:line="400" w:lineRule="exact"/>
        <w:rPr>
          <w:rFonts w:hint="eastAsia" w:ascii="黑体" w:eastAsia="黑体"/>
          <w:bCs/>
          <w:color w:val="auto"/>
          <w:sz w:val="24"/>
          <w:highlight w:val="none"/>
        </w:rPr>
      </w:pPr>
      <w:r>
        <w:rPr>
          <w:rFonts w:hint="eastAsia" w:ascii="黑体" w:eastAsia="黑体"/>
          <w:bCs/>
          <w:color w:val="auto"/>
          <w:sz w:val="24"/>
          <w:highlight w:val="none"/>
        </w:rPr>
        <w:t>供应商名称（盖章）                                   采购编号：</w:t>
      </w:r>
    </w:p>
    <w:tbl>
      <w:tblPr>
        <w:tblStyle w:val="15"/>
        <w:tblW w:w="0" w:type="auto"/>
        <w:tblInd w:w="-90" w:type="dxa"/>
        <w:tblLayout w:type="fixed"/>
        <w:tblCellMar>
          <w:top w:w="0" w:type="dxa"/>
          <w:left w:w="0" w:type="dxa"/>
          <w:bottom w:w="0" w:type="dxa"/>
          <w:right w:w="0" w:type="dxa"/>
        </w:tblCellMar>
      </w:tblPr>
      <w:tblGrid>
        <w:gridCol w:w="420"/>
        <w:gridCol w:w="3570"/>
        <w:gridCol w:w="3150"/>
        <w:gridCol w:w="2835"/>
      </w:tblGrid>
      <w:tr w14:paraId="124B4D24">
        <w:tblPrEx>
          <w:tblCellMar>
            <w:top w:w="0" w:type="dxa"/>
            <w:left w:w="0" w:type="dxa"/>
            <w:bottom w:w="0" w:type="dxa"/>
            <w:right w:w="0" w:type="dxa"/>
          </w:tblCellMar>
        </w:tblPrEx>
        <w:trPr>
          <w:cantSplit/>
          <w:trHeight w:val="495" w:hRule="atLeast"/>
        </w:trPr>
        <w:tc>
          <w:tcPr>
            <w:tcW w:w="42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247194DC">
            <w:pPr>
              <w:spacing w:before="5"/>
              <w:jc w:val="center"/>
              <w:rPr>
                <w:rFonts w:hint="eastAsia"/>
                <w:color w:val="auto"/>
                <w:sz w:val="18"/>
                <w:highlight w:val="none"/>
              </w:rPr>
            </w:pPr>
            <w:r>
              <w:rPr>
                <w:rFonts w:hint="eastAsia"/>
                <w:color w:val="auto"/>
                <w:sz w:val="18"/>
                <w:highlight w:val="none"/>
              </w:rPr>
              <w:t>序号</w:t>
            </w:r>
          </w:p>
        </w:tc>
        <w:tc>
          <w:tcPr>
            <w:tcW w:w="35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39F8F78B">
            <w:pPr>
              <w:spacing w:before="5"/>
              <w:jc w:val="center"/>
              <w:rPr>
                <w:rFonts w:hint="eastAsia"/>
                <w:color w:val="auto"/>
                <w:sz w:val="18"/>
                <w:highlight w:val="none"/>
                <w:u w:val="none" w:color="FF0000"/>
              </w:rPr>
            </w:pPr>
            <w:r>
              <w:rPr>
                <w:rFonts w:hint="eastAsia"/>
                <w:color w:val="auto"/>
                <w:sz w:val="18"/>
                <w:highlight w:val="none"/>
                <w:u w:val="none" w:color="FF0000"/>
              </w:rPr>
              <w:t>采购需求</w:t>
            </w:r>
          </w:p>
        </w:tc>
        <w:tc>
          <w:tcPr>
            <w:tcW w:w="315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37BE1EF4">
            <w:pPr>
              <w:spacing w:before="5"/>
              <w:jc w:val="center"/>
              <w:rPr>
                <w:rFonts w:hint="eastAsia"/>
                <w:color w:val="auto"/>
                <w:sz w:val="18"/>
                <w:highlight w:val="none"/>
              </w:rPr>
            </w:pPr>
            <w:r>
              <w:rPr>
                <w:rFonts w:hint="eastAsia"/>
                <w:color w:val="auto"/>
                <w:sz w:val="18"/>
                <w:highlight w:val="none"/>
                <w:u w:val="none" w:color="FF0000"/>
              </w:rPr>
              <w:t>响应情况</w:t>
            </w:r>
          </w:p>
        </w:tc>
        <w:tc>
          <w:tcPr>
            <w:tcW w:w="283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5177F02">
            <w:pPr>
              <w:spacing w:before="5"/>
              <w:jc w:val="center"/>
              <w:rPr>
                <w:rFonts w:hint="eastAsia"/>
                <w:color w:val="auto"/>
                <w:sz w:val="18"/>
                <w:highlight w:val="none"/>
                <w:u w:val="none" w:color="FF0000"/>
              </w:rPr>
            </w:pPr>
            <w:r>
              <w:rPr>
                <w:rFonts w:hint="eastAsia"/>
                <w:color w:val="auto"/>
                <w:sz w:val="18"/>
                <w:highlight w:val="none"/>
                <w:u w:val="none" w:color="FF0000"/>
              </w:rPr>
              <w:t>偏离情况</w:t>
            </w:r>
          </w:p>
        </w:tc>
      </w:tr>
      <w:tr w14:paraId="5C2E2DB0">
        <w:tblPrEx>
          <w:tblCellMar>
            <w:top w:w="0" w:type="dxa"/>
            <w:left w:w="0" w:type="dxa"/>
            <w:bottom w:w="0" w:type="dxa"/>
            <w:right w:w="0" w:type="dxa"/>
          </w:tblCellMar>
        </w:tblPrEx>
        <w:trPr>
          <w:cantSplit/>
          <w:trHeight w:val="458" w:hRule="atLeast"/>
        </w:trPr>
        <w:tc>
          <w:tcPr>
            <w:tcW w:w="42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CDC6C44">
            <w:pPr>
              <w:jc w:val="center"/>
              <w:rPr>
                <w:rFonts w:hint="eastAsia" w:ascii="宋体" w:hAnsi="宋体"/>
                <w:color w:val="auto"/>
                <w:sz w:val="18"/>
                <w:highlight w:val="none"/>
              </w:rPr>
            </w:pPr>
            <w:r>
              <w:rPr>
                <w:rFonts w:hint="eastAsia" w:ascii="宋体" w:hAnsi="宋体"/>
                <w:color w:val="auto"/>
                <w:sz w:val="18"/>
                <w:highlight w:val="none"/>
              </w:rPr>
              <w:t>1</w:t>
            </w:r>
          </w:p>
        </w:tc>
        <w:tc>
          <w:tcPr>
            <w:tcW w:w="35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2451DCC0">
            <w:pPr>
              <w:pStyle w:val="11"/>
              <w:pBdr>
                <w:bottom w:val="none" w:color="auto" w:sz="0" w:space="0"/>
              </w:pBdr>
              <w:tabs>
                <w:tab w:val="clear" w:pos="4153"/>
                <w:tab w:val="clear" w:pos="8306"/>
              </w:tabs>
              <w:snapToGrid/>
              <w:rPr>
                <w:rFonts w:hint="eastAsia" w:ascii="宋体"/>
                <w:bCs/>
                <w:color w:val="auto"/>
                <w:highlight w:val="none"/>
              </w:rPr>
            </w:pPr>
          </w:p>
        </w:tc>
        <w:tc>
          <w:tcPr>
            <w:tcW w:w="315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EE13B71">
            <w:pPr>
              <w:rPr>
                <w:rFonts w:hint="eastAsia" w:ascii="宋体" w:hAnsi="宋体"/>
                <w:color w:val="auto"/>
                <w:highlight w:val="none"/>
              </w:rPr>
            </w:pPr>
          </w:p>
        </w:tc>
        <w:tc>
          <w:tcPr>
            <w:tcW w:w="283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667CD808">
            <w:pPr>
              <w:jc w:val="center"/>
              <w:rPr>
                <w:rFonts w:ascii="黑体" w:hAnsi="宋体" w:eastAsia="黑体"/>
                <w:b/>
                <w:bCs/>
                <w:color w:val="auto"/>
                <w:sz w:val="24"/>
                <w:highlight w:val="none"/>
              </w:rPr>
            </w:pPr>
          </w:p>
        </w:tc>
      </w:tr>
      <w:tr w14:paraId="5BCD2190">
        <w:tblPrEx>
          <w:tblCellMar>
            <w:top w:w="0" w:type="dxa"/>
            <w:left w:w="0" w:type="dxa"/>
            <w:bottom w:w="0" w:type="dxa"/>
            <w:right w:w="0" w:type="dxa"/>
          </w:tblCellMar>
        </w:tblPrEx>
        <w:trPr>
          <w:cantSplit/>
          <w:trHeight w:val="458" w:hRule="atLeast"/>
        </w:trPr>
        <w:tc>
          <w:tcPr>
            <w:tcW w:w="42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3746BB03">
            <w:pPr>
              <w:jc w:val="center"/>
              <w:rPr>
                <w:rFonts w:hint="eastAsia" w:ascii="宋体" w:hAnsi="宋体"/>
                <w:color w:val="auto"/>
                <w:sz w:val="18"/>
                <w:highlight w:val="none"/>
              </w:rPr>
            </w:pPr>
            <w:r>
              <w:rPr>
                <w:rFonts w:hint="eastAsia" w:ascii="宋体" w:hAnsi="宋体"/>
                <w:color w:val="auto"/>
                <w:sz w:val="18"/>
                <w:highlight w:val="none"/>
              </w:rPr>
              <w:t>2</w:t>
            </w:r>
          </w:p>
        </w:tc>
        <w:tc>
          <w:tcPr>
            <w:tcW w:w="35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5F4D88A">
            <w:pPr>
              <w:pStyle w:val="11"/>
              <w:pBdr>
                <w:bottom w:val="none" w:color="auto" w:sz="0" w:space="0"/>
              </w:pBdr>
              <w:tabs>
                <w:tab w:val="clear" w:pos="4153"/>
                <w:tab w:val="clear" w:pos="8306"/>
              </w:tabs>
              <w:snapToGrid/>
              <w:rPr>
                <w:rFonts w:hint="eastAsia" w:ascii="宋体"/>
                <w:bCs/>
                <w:color w:val="auto"/>
                <w:highlight w:val="none"/>
              </w:rPr>
            </w:pPr>
          </w:p>
        </w:tc>
        <w:tc>
          <w:tcPr>
            <w:tcW w:w="315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33BFA8C9">
            <w:pPr>
              <w:rPr>
                <w:rFonts w:hint="eastAsia" w:ascii="宋体" w:hAnsi="宋体"/>
                <w:color w:val="auto"/>
                <w:highlight w:val="none"/>
              </w:rPr>
            </w:pPr>
          </w:p>
        </w:tc>
        <w:tc>
          <w:tcPr>
            <w:tcW w:w="283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67EECA01">
            <w:pPr>
              <w:jc w:val="center"/>
              <w:rPr>
                <w:rFonts w:ascii="黑体" w:hAnsi="宋体" w:eastAsia="黑体"/>
                <w:b/>
                <w:bCs/>
                <w:color w:val="auto"/>
                <w:sz w:val="24"/>
                <w:highlight w:val="none"/>
              </w:rPr>
            </w:pPr>
          </w:p>
        </w:tc>
      </w:tr>
      <w:tr w14:paraId="6C5182E7">
        <w:tblPrEx>
          <w:tblCellMar>
            <w:top w:w="0" w:type="dxa"/>
            <w:left w:w="0" w:type="dxa"/>
            <w:bottom w:w="0" w:type="dxa"/>
            <w:right w:w="0" w:type="dxa"/>
          </w:tblCellMar>
        </w:tblPrEx>
        <w:trPr>
          <w:cantSplit/>
          <w:trHeight w:val="458" w:hRule="atLeast"/>
        </w:trPr>
        <w:tc>
          <w:tcPr>
            <w:tcW w:w="42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6F477193">
            <w:pPr>
              <w:jc w:val="center"/>
              <w:rPr>
                <w:rFonts w:hint="eastAsia" w:ascii="宋体" w:hAnsi="宋体"/>
                <w:color w:val="auto"/>
                <w:sz w:val="18"/>
                <w:highlight w:val="none"/>
              </w:rPr>
            </w:pPr>
            <w:r>
              <w:rPr>
                <w:rFonts w:hint="eastAsia" w:ascii="宋体" w:hAnsi="宋体"/>
                <w:color w:val="auto"/>
                <w:sz w:val="18"/>
                <w:highlight w:val="none"/>
              </w:rPr>
              <w:t>3</w:t>
            </w:r>
          </w:p>
        </w:tc>
        <w:tc>
          <w:tcPr>
            <w:tcW w:w="35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2421405D">
            <w:pPr>
              <w:pStyle w:val="11"/>
              <w:pBdr>
                <w:bottom w:val="none" w:color="auto" w:sz="0" w:space="0"/>
              </w:pBdr>
              <w:tabs>
                <w:tab w:val="clear" w:pos="4153"/>
                <w:tab w:val="clear" w:pos="8306"/>
              </w:tabs>
              <w:snapToGrid/>
              <w:rPr>
                <w:rFonts w:hint="eastAsia" w:ascii="宋体"/>
                <w:bCs/>
                <w:color w:val="auto"/>
                <w:highlight w:val="none"/>
              </w:rPr>
            </w:pPr>
          </w:p>
        </w:tc>
        <w:tc>
          <w:tcPr>
            <w:tcW w:w="315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26FA59B">
            <w:pPr>
              <w:rPr>
                <w:rFonts w:hint="eastAsia" w:ascii="宋体" w:hAnsi="宋体"/>
                <w:color w:val="auto"/>
                <w:highlight w:val="none"/>
              </w:rPr>
            </w:pPr>
          </w:p>
        </w:tc>
        <w:tc>
          <w:tcPr>
            <w:tcW w:w="283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1F51A5C">
            <w:pPr>
              <w:jc w:val="center"/>
              <w:rPr>
                <w:rFonts w:ascii="黑体" w:hAnsi="宋体" w:eastAsia="黑体"/>
                <w:b/>
                <w:bCs/>
                <w:color w:val="auto"/>
                <w:sz w:val="24"/>
                <w:highlight w:val="none"/>
              </w:rPr>
            </w:pPr>
          </w:p>
        </w:tc>
      </w:tr>
      <w:tr w14:paraId="0C6691DA">
        <w:tblPrEx>
          <w:tblCellMar>
            <w:top w:w="0" w:type="dxa"/>
            <w:left w:w="0" w:type="dxa"/>
            <w:bottom w:w="0" w:type="dxa"/>
            <w:right w:w="0" w:type="dxa"/>
          </w:tblCellMar>
        </w:tblPrEx>
        <w:trPr>
          <w:cantSplit/>
          <w:trHeight w:val="458" w:hRule="atLeast"/>
        </w:trPr>
        <w:tc>
          <w:tcPr>
            <w:tcW w:w="42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7E29AE21">
            <w:pPr>
              <w:jc w:val="center"/>
              <w:rPr>
                <w:rFonts w:hint="eastAsia" w:ascii="宋体" w:hAnsi="宋体"/>
                <w:color w:val="auto"/>
                <w:sz w:val="18"/>
                <w:highlight w:val="none"/>
              </w:rPr>
            </w:pPr>
            <w:r>
              <w:rPr>
                <w:rFonts w:hint="eastAsia" w:ascii="宋体" w:hAnsi="宋体"/>
                <w:color w:val="auto"/>
                <w:sz w:val="18"/>
                <w:highlight w:val="none"/>
              </w:rPr>
              <w:t>4</w:t>
            </w:r>
          </w:p>
        </w:tc>
        <w:tc>
          <w:tcPr>
            <w:tcW w:w="35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678B40B2">
            <w:pPr>
              <w:pStyle w:val="11"/>
              <w:pBdr>
                <w:bottom w:val="none" w:color="auto" w:sz="0" w:space="0"/>
              </w:pBdr>
              <w:tabs>
                <w:tab w:val="clear" w:pos="4153"/>
                <w:tab w:val="clear" w:pos="8306"/>
              </w:tabs>
              <w:snapToGrid/>
              <w:rPr>
                <w:rFonts w:hint="eastAsia" w:ascii="宋体"/>
                <w:bCs/>
                <w:color w:val="auto"/>
                <w:highlight w:val="none"/>
              </w:rPr>
            </w:pPr>
          </w:p>
        </w:tc>
        <w:tc>
          <w:tcPr>
            <w:tcW w:w="315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3A9F98F6">
            <w:pPr>
              <w:rPr>
                <w:rFonts w:hint="eastAsia" w:ascii="宋体" w:hAnsi="宋体"/>
                <w:color w:val="auto"/>
                <w:highlight w:val="none"/>
              </w:rPr>
            </w:pPr>
          </w:p>
        </w:tc>
        <w:tc>
          <w:tcPr>
            <w:tcW w:w="283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F1E0A67">
            <w:pPr>
              <w:jc w:val="center"/>
              <w:rPr>
                <w:rFonts w:ascii="黑体" w:hAnsi="宋体" w:eastAsia="黑体"/>
                <w:b/>
                <w:bCs/>
                <w:color w:val="auto"/>
                <w:sz w:val="24"/>
                <w:highlight w:val="none"/>
              </w:rPr>
            </w:pPr>
          </w:p>
        </w:tc>
      </w:tr>
      <w:tr w14:paraId="0F368409">
        <w:tblPrEx>
          <w:tblCellMar>
            <w:top w:w="0" w:type="dxa"/>
            <w:left w:w="0" w:type="dxa"/>
            <w:bottom w:w="0" w:type="dxa"/>
            <w:right w:w="0" w:type="dxa"/>
          </w:tblCellMar>
        </w:tblPrEx>
        <w:trPr>
          <w:cantSplit/>
          <w:trHeight w:val="458" w:hRule="atLeast"/>
        </w:trPr>
        <w:tc>
          <w:tcPr>
            <w:tcW w:w="42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E1CF42C">
            <w:pPr>
              <w:jc w:val="center"/>
              <w:rPr>
                <w:rFonts w:hint="eastAsia" w:ascii="宋体" w:hAnsi="宋体"/>
                <w:color w:val="auto"/>
                <w:sz w:val="18"/>
                <w:highlight w:val="none"/>
              </w:rPr>
            </w:pPr>
            <w:r>
              <w:rPr>
                <w:rFonts w:hint="eastAsia" w:ascii="宋体" w:hAnsi="宋体"/>
                <w:color w:val="auto"/>
                <w:sz w:val="18"/>
                <w:highlight w:val="none"/>
              </w:rPr>
              <w:t>5</w:t>
            </w:r>
          </w:p>
        </w:tc>
        <w:tc>
          <w:tcPr>
            <w:tcW w:w="35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5CEBE528">
            <w:pPr>
              <w:pStyle w:val="11"/>
              <w:pBdr>
                <w:bottom w:val="none" w:color="auto" w:sz="0" w:space="0"/>
              </w:pBdr>
              <w:tabs>
                <w:tab w:val="clear" w:pos="4153"/>
                <w:tab w:val="clear" w:pos="8306"/>
              </w:tabs>
              <w:snapToGrid/>
              <w:rPr>
                <w:rFonts w:hint="eastAsia" w:ascii="宋体"/>
                <w:bCs/>
                <w:color w:val="auto"/>
                <w:highlight w:val="none"/>
              </w:rPr>
            </w:pPr>
          </w:p>
        </w:tc>
        <w:tc>
          <w:tcPr>
            <w:tcW w:w="315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7502CC9">
            <w:pPr>
              <w:rPr>
                <w:rFonts w:hint="eastAsia" w:ascii="宋体" w:hAnsi="宋体"/>
                <w:color w:val="auto"/>
                <w:highlight w:val="none"/>
              </w:rPr>
            </w:pPr>
          </w:p>
        </w:tc>
        <w:tc>
          <w:tcPr>
            <w:tcW w:w="283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36DBCA63">
            <w:pPr>
              <w:jc w:val="center"/>
              <w:rPr>
                <w:rFonts w:ascii="黑体" w:hAnsi="宋体" w:eastAsia="黑体"/>
                <w:b/>
                <w:bCs/>
                <w:color w:val="auto"/>
                <w:sz w:val="24"/>
                <w:highlight w:val="none"/>
              </w:rPr>
            </w:pPr>
          </w:p>
        </w:tc>
      </w:tr>
      <w:tr w14:paraId="7912CD97">
        <w:tblPrEx>
          <w:tblCellMar>
            <w:top w:w="0" w:type="dxa"/>
            <w:left w:w="0" w:type="dxa"/>
            <w:bottom w:w="0" w:type="dxa"/>
            <w:right w:w="0" w:type="dxa"/>
          </w:tblCellMar>
        </w:tblPrEx>
        <w:trPr>
          <w:cantSplit/>
          <w:trHeight w:val="458" w:hRule="atLeast"/>
        </w:trPr>
        <w:tc>
          <w:tcPr>
            <w:tcW w:w="42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6760962F">
            <w:pPr>
              <w:jc w:val="center"/>
              <w:rPr>
                <w:rFonts w:hint="eastAsia" w:ascii="宋体" w:hAnsi="宋体"/>
                <w:color w:val="auto"/>
                <w:sz w:val="18"/>
                <w:highlight w:val="none"/>
              </w:rPr>
            </w:pPr>
            <w:r>
              <w:rPr>
                <w:rFonts w:hint="eastAsia" w:ascii="宋体" w:hAnsi="宋体"/>
                <w:color w:val="auto"/>
                <w:sz w:val="18"/>
                <w:highlight w:val="none"/>
              </w:rPr>
              <w:t>6</w:t>
            </w:r>
          </w:p>
        </w:tc>
        <w:tc>
          <w:tcPr>
            <w:tcW w:w="35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6B0032B6">
            <w:pPr>
              <w:pStyle w:val="11"/>
              <w:pBdr>
                <w:bottom w:val="none" w:color="auto" w:sz="0" w:space="0"/>
              </w:pBdr>
              <w:tabs>
                <w:tab w:val="clear" w:pos="4153"/>
                <w:tab w:val="clear" w:pos="8306"/>
              </w:tabs>
              <w:snapToGrid/>
              <w:rPr>
                <w:rFonts w:hint="eastAsia" w:ascii="宋体"/>
                <w:bCs/>
                <w:color w:val="auto"/>
                <w:highlight w:val="none"/>
              </w:rPr>
            </w:pPr>
          </w:p>
        </w:tc>
        <w:tc>
          <w:tcPr>
            <w:tcW w:w="315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179C8840">
            <w:pPr>
              <w:rPr>
                <w:rFonts w:hint="eastAsia" w:ascii="宋体" w:hAnsi="宋体"/>
                <w:color w:val="auto"/>
                <w:highlight w:val="none"/>
              </w:rPr>
            </w:pPr>
          </w:p>
        </w:tc>
        <w:tc>
          <w:tcPr>
            <w:tcW w:w="283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1A8F2233">
            <w:pPr>
              <w:jc w:val="center"/>
              <w:rPr>
                <w:rFonts w:ascii="黑体" w:hAnsi="宋体" w:eastAsia="黑体"/>
                <w:b/>
                <w:bCs/>
                <w:color w:val="auto"/>
                <w:sz w:val="24"/>
                <w:highlight w:val="none"/>
              </w:rPr>
            </w:pPr>
          </w:p>
        </w:tc>
      </w:tr>
      <w:tr w14:paraId="59427BDD">
        <w:tblPrEx>
          <w:tblCellMar>
            <w:top w:w="0" w:type="dxa"/>
            <w:left w:w="0" w:type="dxa"/>
            <w:bottom w:w="0" w:type="dxa"/>
            <w:right w:w="0" w:type="dxa"/>
          </w:tblCellMar>
        </w:tblPrEx>
        <w:trPr>
          <w:cantSplit/>
          <w:trHeight w:val="458" w:hRule="atLeast"/>
        </w:trPr>
        <w:tc>
          <w:tcPr>
            <w:tcW w:w="42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2DE0062">
            <w:pPr>
              <w:jc w:val="center"/>
              <w:rPr>
                <w:rFonts w:hint="eastAsia" w:ascii="宋体" w:hAnsi="宋体"/>
                <w:color w:val="auto"/>
                <w:sz w:val="18"/>
                <w:highlight w:val="none"/>
              </w:rPr>
            </w:pPr>
            <w:r>
              <w:rPr>
                <w:rFonts w:hint="eastAsia" w:ascii="宋体" w:hAnsi="宋体"/>
                <w:color w:val="auto"/>
                <w:sz w:val="18"/>
                <w:highlight w:val="none"/>
              </w:rPr>
              <w:t>7</w:t>
            </w:r>
          </w:p>
        </w:tc>
        <w:tc>
          <w:tcPr>
            <w:tcW w:w="35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6FA896E7">
            <w:pPr>
              <w:pStyle w:val="11"/>
              <w:pBdr>
                <w:bottom w:val="none" w:color="auto" w:sz="0" w:space="0"/>
              </w:pBdr>
              <w:tabs>
                <w:tab w:val="clear" w:pos="4153"/>
                <w:tab w:val="clear" w:pos="8306"/>
              </w:tabs>
              <w:snapToGrid/>
              <w:rPr>
                <w:rFonts w:hint="eastAsia" w:ascii="宋体"/>
                <w:bCs/>
                <w:color w:val="auto"/>
                <w:highlight w:val="none"/>
              </w:rPr>
            </w:pPr>
          </w:p>
        </w:tc>
        <w:tc>
          <w:tcPr>
            <w:tcW w:w="315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285ACCE2">
            <w:pPr>
              <w:rPr>
                <w:rFonts w:hint="eastAsia" w:ascii="宋体" w:hAnsi="宋体"/>
                <w:color w:val="auto"/>
                <w:highlight w:val="none"/>
              </w:rPr>
            </w:pPr>
          </w:p>
        </w:tc>
        <w:tc>
          <w:tcPr>
            <w:tcW w:w="283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C76D956">
            <w:pPr>
              <w:jc w:val="center"/>
              <w:rPr>
                <w:rFonts w:ascii="黑体" w:hAnsi="宋体" w:eastAsia="黑体"/>
                <w:b/>
                <w:bCs/>
                <w:color w:val="auto"/>
                <w:sz w:val="24"/>
                <w:highlight w:val="none"/>
              </w:rPr>
            </w:pPr>
          </w:p>
        </w:tc>
      </w:tr>
      <w:tr w14:paraId="3D883466">
        <w:tblPrEx>
          <w:tblCellMar>
            <w:top w:w="0" w:type="dxa"/>
            <w:left w:w="0" w:type="dxa"/>
            <w:bottom w:w="0" w:type="dxa"/>
            <w:right w:w="0" w:type="dxa"/>
          </w:tblCellMar>
        </w:tblPrEx>
        <w:trPr>
          <w:cantSplit/>
          <w:trHeight w:val="458" w:hRule="atLeast"/>
        </w:trPr>
        <w:tc>
          <w:tcPr>
            <w:tcW w:w="42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5400736B">
            <w:pPr>
              <w:jc w:val="center"/>
              <w:rPr>
                <w:rFonts w:hint="eastAsia" w:ascii="宋体" w:hAnsi="宋体"/>
                <w:color w:val="auto"/>
                <w:sz w:val="18"/>
                <w:highlight w:val="none"/>
              </w:rPr>
            </w:pPr>
            <w:r>
              <w:rPr>
                <w:rFonts w:hint="eastAsia" w:ascii="宋体" w:hAnsi="宋体"/>
                <w:color w:val="auto"/>
                <w:sz w:val="18"/>
                <w:highlight w:val="none"/>
              </w:rPr>
              <w:t>8</w:t>
            </w:r>
          </w:p>
        </w:tc>
        <w:tc>
          <w:tcPr>
            <w:tcW w:w="35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218BBEB4">
            <w:pPr>
              <w:pStyle w:val="11"/>
              <w:pBdr>
                <w:bottom w:val="none" w:color="auto" w:sz="0" w:space="0"/>
              </w:pBdr>
              <w:tabs>
                <w:tab w:val="clear" w:pos="4153"/>
                <w:tab w:val="clear" w:pos="8306"/>
              </w:tabs>
              <w:snapToGrid/>
              <w:rPr>
                <w:rFonts w:hint="eastAsia" w:ascii="宋体"/>
                <w:bCs/>
                <w:color w:val="auto"/>
                <w:highlight w:val="none"/>
              </w:rPr>
            </w:pPr>
          </w:p>
        </w:tc>
        <w:tc>
          <w:tcPr>
            <w:tcW w:w="315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0F4BD132">
            <w:pPr>
              <w:rPr>
                <w:rFonts w:hint="eastAsia" w:ascii="宋体" w:hAnsi="宋体"/>
                <w:color w:val="auto"/>
                <w:highlight w:val="none"/>
              </w:rPr>
            </w:pPr>
          </w:p>
        </w:tc>
        <w:tc>
          <w:tcPr>
            <w:tcW w:w="283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5B0101AD">
            <w:pPr>
              <w:jc w:val="center"/>
              <w:rPr>
                <w:rFonts w:ascii="黑体" w:hAnsi="宋体" w:eastAsia="黑体"/>
                <w:b/>
                <w:bCs/>
                <w:color w:val="auto"/>
                <w:sz w:val="24"/>
                <w:highlight w:val="none"/>
              </w:rPr>
            </w:pPr>
          </w:p>
        </w:tc>
      </w:tr>
      <w:tr w14:paraId="7B6997C3">
        <w:tblPrEx>
          <w:tblCellMar>
            <w:top w:w="0" w:type="dxa"/>
            <w:left w:w="0" w:type="dxa"/>
            <w:bottom w:w="0" w:type="dxa"/>
            <w:right w:w="0" w:type="dxa"/>
          </w:tblCellMar>
        </w:tblPrEx>
        <w:trPr>
          <w:cantSplit/>
          <w:trHeight w:val="458" w:hRule="atLeast"/>
        </w:trPr>
        <w:tc>
          <w:tcPr>
            <w:tcW w:w="42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3305D1F6">
            <w:pPr>
              <w:jc w:val="center"/>
              <w:rPr>
                <w:rFonts w:ascii="宋体" w:hAnsi="宋体"/>
                <w:color w:val="auto"/>
                <w:sz w:val="18"/>
                <w:highlight w:val="none"/>
              </w:rPr>
            </w:pPr>
            <w:r>
              <w:rPr>
                <w:rFonts w:hint="eastAsia" w:ascii="宋体" w:hAnsi="宋体" w:cs="宋体"/>
                <w:color w:val="auto"/>
                <w:kern w:val="0"/>
                <w:sz w:val="24"/>
                <w:highlight w:val="none"/>
              </w:rPr>
              <w:t>…</w:t>
            </w:r>
          </w:p>
        </w:tc>
        <w:tc>
          <w:tcPr>
            <w:tcW w:w="35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DE93AC8">
            <w:pPr>
              <w:pStyle w:val="11"/>
              <w:pBdr>
                <w:bottom w:val="none" w:color="auto" w:sz="0" w:space="0"/>
              </w:pBdr>
              <w:tabs>
                <w:tab w:val="clear" w:pos="4153"/>
                <w:tab w:val="clear" w:pos="8306"/>
              </w:tabs>
              <w:snapToGrid/>
              <w:rPr>
                <w:rFonts w:hint="eastAsia" w:ascii="宋体"/>
                <w:bCs/>
                <w:color w:val="auto"/>
                <w:highlight w:val="none"/>
              </w:rPr>
            </w:pPr>
          </w:p>
        </w:tc>
        <w:tc>
          <w:tcPr>
            <w:tcW w:w="315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4079796">
            <w:pPr>
              <w:rPr>
                <w:rFonts w:hint="eastAsia" w:ascii="宋体" w:hAnsi="宋体"/>
                <w:color w:val="auto"/>
                <w:highlight w:val="none"/>
              </w:rPr>
            </w:pPr>
          </w:p>
        </w:tc>
        <w:tc>
          <w:tcPr>
            <w:tcW w:w="283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BCF6046">
            <w:pPr>
              <w:jc w:val="center"/>
              <w:rPr>
                <w:rFonts w:ascii="黑体" w:hAnsi="宋体" w:eastAsia="黑体"/>
                <w:b/>
                <w:bCs/>
                <w:color w:val="auto"/>
                <w:sz w:val="24"/>
                <w:highlight w:val="none"/>
              </w:rPr>
            </w:pPr>
          </w:p>
        </w:tc>
      </w:tr>
    </w:tbl>
    <w:p w14:paraId="30D315B7">
      <w:pPr>
        <w:spacing w:before="5" w:line="560" w:lineRule="atLeast"/>
        <w:rPr>
          <w:rFonts w:hint="eastAsia"/>
          <w:b/>
          <w:bCs/>
          <w:color w:val="auto"/>
          <w:sz w:val="24"/>
          <w:highlight w:val="none"/>
        </w:rPr>
      </w:pPr>
      <w:r>
        <w:rPr>
          <w:rFonts w:hint="eastAsia"/>
          <w:b/>
          <w:bCs/>
          <w:color w:val="auto"/>
          <w:sz w:val="24"/>
          <w:highlight w:val="none"/>
        </w:rPr>
        <w:t>法定代表人或法定代表人授权代表签字或盖章：</w:t>
      </w:r>
    </w:p>
    <w:p w14:paraId="00D04FCE">
      <w:pPr>
        <w:spacing w:line="400" w:lineRule="exact"/>
        <w:outlineLvl w:val="0"/>
        <w:rPr>
          <w:rFonts w:hint="eastAsia" w:ascii="宋体" w:hAnsi="宋体"/>
          <w:bCs/>
          <w:color w:val="auto"/>
          <w:szCs w:val="21"/>
          <w:highlight w:val="none"/>
        </w:rPr>
      </w:pPr>
      <w:r>
        <w:rPr>
          <w:rFonts w:hint="eastAsia" w:ascii="宋体" w:hAnsi="宋体"/>
          <w:bCs/>
          <w:color w:val="auto"/>
          <w:szCs w:val="21"/>
          <w:highlight w:val="none"/>
        </w:rPr>
        <w:t>注：（1）供应商应当根据“采购需求”的内容在上表“响应情况”中详细填写，并根据“采购需求”对应填写“偏离情况”；</w:t>
      </w:r>
    </w:p>
    <w:p w14:paraId="7D8BD72F">
      <w:pPr>
        <w:spacing w:line="400" w:lineRule="exact"/>
        <w:outlineLvl w:val="0"/>
        <w:rPr>
          <w:rFonts w:hint="eastAsia" w:ascii="宋体" w:hAnsi="宋体"/>
          <w:bCs/>
          <w:color w:val="auto"/>
          <w:szCs w:val="21"/>
          <w:highlight w:val="none"/>
        </w:rPr>
      </w:pPr>
      <w:r>
        <w:rPr>
          <w:rFonts w:hint="eastAsia" w:ascii="宋体" w:hAnsi="宋体"/>
          <w:bCs/>
          <w:color w:val="auto"/>
          <w:szCs w:val="21"/>
          <w:highlight w:val="none"/>
        </w:rPr>
        <w:t xml:space="preserve">   （2）表格不够可自行延长。</w:t>
      </w:r>
    </w:p>
    <w:p w14:paraId="4B9D3762">
      <w:pPr>
        <w:numPr>
          <w:ilvl w:val="0"/>
          <w:numId w:val="5"/>
        </w:numPr>
        <w:jc w:val="center"/>
        <w:outlineLvl w:val="0"/>
        <w:rPr>
          <w:rFonts w:hint="eastAsia" w:ascii="黑体" w:hAnsi="Calibri" w:eastAsia="黑体" w:cs="宋体"/>
          <w:b/>
          <w:color w:val="auto"/>
          <w:sz w:val="32"/>
          <w:szCs w:val="32"/>
          <w:highlight w:val="none"/>
          <w:lang w:val="en-US" w:eastAsia="zh-CN"/>
        </w:rPr>
        <w:sectPr>
          <w:pgSz w:w="11906" w:h="16838"/>
          <w:pgMar w:top="567" w:right="851" w:bottom="567" w:left="1134" w:header="851" w:footer="992" w:gutter="0"/>
          <w:pgNumType w:fmt="decimal"/>
          <w:cols w:space="720" w:num="1"/>
          <w:docGrid w:type="lines" w:linePitch="312" w:charSpace="0"/>
        </w:sectPr>
      </w:pPr>
    </w:p>
    <w:p w14:paraId="66F7F390">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r>
        <w:rPr>
          <w:rFonts w:hint="eastAsia" w:ascii="黑体" w:hAnsi="Calibri" w:eastAsia="黑体" w:cs="宋体"/>
          <w:b/>
          <w:color w:val="auto"/>
          <w:kern w:val="2"/>
          <w:sz w:val="32"/>
          <w:szCs w:val="32"/>
          <w:highlight w:val="none"/>
          <w:lang w:val="en-US" w:eastAsia="zh-CN" w:bidi="ar-SA"/>
        </w:rPr>
        <w:t>（八）业绩一览表（格式）</w:t>
      </w:r>
    </w:p>
    <w:p w14:paraId="276F51BF">
      <w:pPr>
        <w:spacing w:line="400" w:lineRule="exact"/>
        <w:rPr>
          <w:rFonts w:hint="eastAsia" w:ascii="黑体" w:eastAsia="黑体"/>
          <w:bCs/>
          <w:color w:val="auto"/>
          <w:sz w:val="24"/>
          <w:highlight w:val="none"/>
        </w:rPr>
      </w:pPr>
    </w:p>
    <w:p w14:paraId="3F224E2E">
      <w:pPr>
        <w:spacing w:line="400" w:lineRule="exact"/>
        <w:rPr>
          <w:rFonts w:hint="eastAsia" w:ascii="黑体" w:eastAsia="黑体"/>
          <w:bCs/>
          <w:color w:val="auto"/>
          <w:sz w:val="24"/>
          <w:highlight w:val="none"/>
        </w:rPr>
      </w:pPr>
      <w:r>
        <w:rPr>
          <w:rFonts w:hint="eastAsia" w:ascii="黑体" w:eastAsia="黑体"/>
          <w:bCs/>
          <w:color w:val="auto"/>
          <w:sz w:val="24"/>
          <w:highlight w:val="none"/>
        </w:rPr>
        <w:t>供应商名称（盖章）                                   采购编号：</w:t>
      </w:r>
    </w:p>
    <w:tbl>
      <w:tblPr>
        <w:tblStyle w:val="15"/>
        <w:tblpPr w:leftFromText="180" w:rightFromText="180" w:vertAnchor="text" w:horzAnchor="page" w:tblpX="1374" w:tblpY="288"/>
        <w:tblOverlap w:val="never"/>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476"/>
        <w:gridCol w:w="1274"/>
        <w:gridCol w:w="1223"/>
        <w:gridCol w:w="1713"/>
        <w:gridCol w:w="1639"/>
        <w:gridCol w:w="1183"/>
      </w:tblGrid>
      <w:tr w14:paraId="08163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9" w:type="dxa"/>
            <w:noWrap w:val="0"/>
            <w:vAlign w:val="center"/>
          </w:tcPr>
          <w:p w14:paraId="17061A2D">
            <w:pPr>
              <w:spacing w:line="400" w:lineRule="exact"/>
              <w:jc w:val="center"/>
              <w:outlineLvl w:val="0"/>
              <w:rPr>
                <w:rFonts w:hint="eastAsia" w:ascii="宋体" w:hAnsi="宋体"/>
                <w:bCs/>
                <w:color w:val="auto"/>
                <w:szCs w:val="21"/>
                <w:highlight w:val="none"/>
              </w:rPr>
            </w:pPr>
            <w:r>
              <w:rPr>
                <w:rFonts w:hint="eastAsia" w:ascii="宋体" w:hAnsi="宋体"/>
                <w:bCs/>
                <w:color w:val="auto"/>
                <w:szCs w:val="21"/>
                <w:highlight w:val="none"/>
              </w:rPr>
              <w:t>序号</w:t>
            </w:r>
          </w:p>
        </w:tc>
        <w:tc>
          <w:tcPr>
            <w:tcW w:w="1476" w:type="dxa"/>
            <w:noWrap w:val="0"/>
            <w:vAlign w:val="center"/>
          </w:tcPr>
          <w:p w14:paraId="79BE7E44">
            <w:pPr>
              <w:spacing w:line="400" w:lineRule="exact"/>
              <w:jc w:val="center"/>
              <w:outlineLvl w:val="0"/>
              <w:rPr>
                <w:rFonts w:hint="eastAsia" w:ascii="宋体" w:hAnsi="宋体"/>
                <w:bCs/>
                <w:color w:val="auto"/>
                <w:szCs w:val="21"/>
                <w:highlight w:val="none"/>
              </w:rPr>
            </w:pPr>
            <w:r>
              <w:rPr>
                <w:rFonts w:hint="eastAsia" w:ascii="宋体" w:hAnsi="宋体"/>
                <w:bCs/>
                <w:color w:val="auto"/>
                <w:szCs w:val="21"/>
                <w:highlight w:val="none"/>
              </w:rPr>
              <w:t>项目名称</w:t>
            </w:r>
          </w:p>
        </w:tc>
        <w:tc>
          <w:tcPr>
            <w:tcW w:w="1274" w:type="dxa"/>
            <w:noWrap w:val="0"/>
            <w:vAlign w:val="center"/>
          </w:tcPr>
          <w:p w14:paraId="2223C37C">
            <w:pPr>
              <w:spacing w:line="400" w:lineRule="exact"/>
              <w:jc w:val="center"/>
              <w:outlineLvl w:val="0"/>
              <w:rPr>
                <w:rFonts w:hint="eastAsia" w:ascii="宋体" w:hAnsi="宋体"/>
                <w:bCs/>
                <w:color w:val="auto"/>
                <w:szCs w:val="21"/>
                <w:highlight w:val="none"/>
              </w:rPr>
            </w:pPr>
            <w:r>
              <w:rPr>
                <w:rFonts w:hint="eastAsia" w:ascii="宋体" w:hAnsi="宋体"/>
                <w:bCs/>
                <w:color w:val="auto"/>
                <w:szCs w:val="21"/>
                <w:highlight w:val="none"/>
              </w:rPr>
              <w:t>项目负责人</w:t>
            </w:r>
          </w:p>
        </w:tc>
        <w:tc>
          <w:tcPr>
            <w:tcW w:w="1223" w:type="dxa"/>
            <w:noWrap w:val="0"/>
            <w:vAlign w:val="center"/>
          </w:tcPr>
          <w:p w14:paraId="7305B5EA">
            <w:pPr>
              <w:spacing w:line="400" w:lineRule="exact"/>
              <w:jc w:val="center"/>
              <w:outlineLvl w:val="0"/>
              <w:rPr>
                <w:rFonts w:hint="eastAsia" w:ascii="宋体" w:hAnsi="宋体"/>
                <w:bCs/>
                <w:color w:val="auto"/>
                <w:szCs w:val="21"/>
                <w:highlight w:val="none"/>
              </w:rPr>
            </w:pPr>
            <w:r>
              <w:rPr>
                <w:rFonts w:hint="eastAsia" w:ascii="宋体" w:hAnsi="宋体"/>
                <w:bCs/>
                <w:color w:val="auto"/>
                <w:szCs w:val="21"/>
                <w:highlight w:val="none"/>
              </w:rPr>
              <w:t>业主单位</w:t>
            </w:r>
          </w:p>
        </w:tc>
        <w:tc>
          <w:tcPr>
            <w:tcW w:w="1713" w:type="dxa"/>
            <w:noWrap w:val="0"/>
            <w:vAlign w:val="center"/>
          </w:tcPr>
          <w:p w14:paraId="55B4B991">
            <w:pPr>
              <w:spacing w:line="400" w:lineRule="exact"/>
              <w:jc w:val="center"/>
              <w:outlineLvl w:val="0"/>
              <w:rPr>
                <w:rFonts w:hint="eastAsia" w:ascii="宋体" w:hAnsi="宋体"/>
                <w:bCs/>
                <w:color w:val="auto"/>
                <w:szCs w:val="21"/>
                <w:highlight w:val="none"/>
              </w:rPr>
            </w:pPr>
            <w:r>
              <w:rPr>
                <w:rFonts w:hint="eastAsia" w:ascii="宋体" w:hAnsi="宋体" w:eastAsia="宋体"/>
                <w:bCs/>
                <w:color w:val="auto"/>
                <w:szCs w:val="21"/>
                <w:highlight w:val="none"/>
                <w:lang w:val="en-US" w:eastAsia="zh-CN"/>
              </w:rPr>
              <w:t>合同</w:t>
            </w:r>
            <w:r>
              <w:rPr>
                <w:rFonts w:hint="eastAsia" w:ascii="宋体" w:hAnsi="宋体"/>
                <w:bCs/>
                <w:color w:val="auto"/>
                <w:szCs w:val="21"/>
                <w:highlight w:val="none"/>
              </w:rPr>
              <w:t>签订时间</w:t>
            </w:r>
          </w:p>
        </w:tc>
        <w:tc>
          <w:tcPr>
            <w:tcW w:w="1639" w:type="dxa"/>
            <w:noWrap w:val="0"/>
            <w:vAlign w:val="center"/>
          </w:tcPr>
          <w:p w14:paraId="45F112EE">
            <w:pPr>
              <w:spacing w:line="400" w:lineRule="exact"/>
              <w:jc w:val="center"/>
              <w:outlineLvl w:val="0"/>
              <w:rPr>
                <w:rFonts w:hint="eastAsia" w:ascii="宋体" w:hAnsi="宋体"/>
                <w:bCs/>
                <w:color w:val="auto"/>
                <w:szCs w:val="21"/>
                <w:highlight w:val="none"/>
              </w:rPr>
            </w:pPr>
            <w:r>
              <w:rPr>
                <w:rFonts w:hint="eastAsia" w:ascii="宋体" w:hAnsi="宋体"/>
                <w:bCs/>
                <w:color w:val="auto"/>
                <w:szCs w:val="21"/>
                <w:highlight w:val="none"/>
              </w:rPr>
              <w:t>完成情况</w:t>
            </w:r>
          </w:p>
        </w:tc>
        <w:tc>
          <w:tcPr>
            <w:tcW w:w="1183" w:type="dxa"/>
            <w:noWrap w:val="0"/>
            <w:vAlign w:val="center"/>
          </w:tcPr>
          <w:p w14:paraId="0815CBA3">
            <w:pPr>
              <w:spacing w:line="400" w:lineRule="exact"/>
              <w:jc w:val="center"/>
              <w:outlineLvl w:val="0"/>
              <w:rPr>
                <w:rFonts w:hint="eastAsia" w:ascii="宋体" w:hAnsi="宋体"/>
                <w:bCs/>
                <w:color w:val="auto"/>
                <w:szCs w:val="21"/>
                <w:highlight w:val="none"/>
              </w:rPr>
            </w:pPr>
            <w:r>
              <w:rPr>
                <w:rFonts w:hint="eastAsia" w:ascii="宋体" w:hAnsi="宋体"/>
                <w:bCs/>
                <w:color w:val="auto"/>
                <w:szCs w:val="21"/>
                <w:highlight w:val="none"/>
              </w:rPr>
              <w:t>备注</w:t>
            </w:r>
          </w:p>
        </w:tc>
      </w:tr>
      <w:tr w14:paraId="1EAC9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9" w:type="dxa"/>
            <w:noWrap w:val="0"/>
            <w:vAlign w:val="center"/>
          </w:tcPr>
          <w:p w14:paraId="4278EEEF">
            <w:pPr>
              <w:spacing w:line="400" w:lineRule="exact"/>
              <w:jc w:val="center"/>
              <w:outlineLvl w:val="0"/>
              <w:rPr>
                <w:rFonts w:hint="eastAsia" w:ascii="宋体" w:hAnsi="宋体"/>
                <w:bCs/>
                <w:color w:val="auto"/>
                <w:szCs w:val="21"/>
                <w:highlight w:val="none"/>
              </w:rPr>
            </w:pPr>
            <w:r>
              <w:rPr>
                <w:rFonts w:hint="eastAsia" w:ascii="宋体" w:hAnsi="宋体"/>
                <w:bCs/>
                <w:color w:val="auto"/>
                <w:szCs w:val="21"/>
                <w:highlight w:val="none"/>
              </w:rPr>
              <w:t>1</w:t>
            </w:r>
          </w:p>
        </w:tc>
        <w:tc>
          <w:tcPr>
            <w:tcW w:w="1476" w:type="dxa"/>
            <w:noWrap w:val="0"/>
            <w:vAlign w:val="center"/>
          </w:tcPr>
          <w:p w14:paraId="0E801DC4">
            <w:pPr>
              <w:spacing w:line="400" w:lineRule="exact"/>
              <w:jc w:val="center"/>
              <w:outlineLvl w:val="0"/>
              <w:rPr>
                <w:rFonts w:hint="eastAsia" w:ascii="宋体" w:hAnsi="宋体"/>
                <w:bCs/>
                <w:color w:val="auto"/>
                <w:szCs w:val="21"/>
                <w:highlight w:val="none"/>
              </w:rPr>
            </w:pPr>
          </w:p>
        </w:tc>
        <w:tc>
          <w:tcPr>
            <w:tcW w:w="1274" w:type="dxa"/>
            <w:noWrap w:val="0"/>
            <w:vAlign w:val="center"/>
          </w:tcPr>
          <w:p w14:paraId="21E91696">
            <w:pPr>
              <w:spacing w:line="400" w:lineRule="exact"/>
              <w:jc w:val="center"/>
              <w:outlineLvl w:val="0"/>
              <w:rPr>
                <w:rFonts w:hint="eastAsia" w:ascii="宋体" w:hAnsi="宋体"/>
                <w:bCs/>
                <w:color w:val="auto"/>
                <w:szCs w:val="21"/>
                <w:highlight w:val="none"/>
              </w:rPr>
            </w:pPr>
          </w:p>
        </w:tc>
        <w:tc>
          <w:tcPr>
            <w:tcW w:w="1223" w:type="dxa"/>
            <w:noWrap w:val="0"/>
            <w:vAlign w:val="center"/>
          </w:tcPr>
          <w:p w14:paraId="5EA62210">
            <w:pPr>
              <w:spacing w:line="400" w:lineRule="exact"/>
              <w:jc w:val="center"/>
              <w:outlineLvl w:val="0"/>
              <w:rPr>
                <w:rFonts w:hint="eastAsia" w:ascii="宋体" w:hAnsi="宋体"/>
                <w:bCs/>
                <w:color w:val="auto"/>
                <w:szCs w:val="21"/>
                <w:highlight w:val="none"/>
              </w:rPr>
            </w:pPr>
          </w:p>
        </w:tc>
        <w:tc>
          <w:tcPr>
            <w:tcW w:w="1713" w:type="dxa"/>
            <w:noWrap w:val="0"/>
            <w:vAlign w:val="top"/>
          </w:tcPr>
          <w:p w14:paraId="516046A0">
            <w:pPr>
              <w:spacing w:line="400" w:lineRule="exact"/>
              <w:jc w:val="center"/>
              <w:outlineLvl w:val="0"/>
              <w:rPr>
                <w:rFonts w:hint="eastAsia" w:ascii="宋体" w:hAnsi="宋体"/>
                <w:bCs/>
                <w:color w:val="auto"/>
                <w:szCs w:val="21"/>
                <w:highlight w:val="none"/>
              </w:rPr>
            </w:pPr>
          </w:p>
        </w:tc>
        <w:tc>
          <w:tcPr>
            <w:tcW w:w="1639" w:type="dxa"/>
            <w:noWrap w:val="0"/>
            <w:vAlign w:val="center"/>
          </w:tcPr>
          <w:p w14:paraId="7DFF3888">
            <w:pPr>
              <w:spacing w:line="400" w:lineRule="exact"/>
              <w:jc w:val="center"/>
              <w:outlineLvl w:val="0"/>
              <w:rPr>
                <w:rFonts w:hint="eastAsia" w:ascii="宋体" w:hAnsi="宋体"/>
                <w:bCs/>
                <w:color w:val="auto"/>
                <w:szCs w:val="21"/>
                <w:highlight w:val="none"/>
              </w:rPr>
            </w:pPr>
          </w:p>
        </w:tc>
        <w:tc>
          <w:tcPr>
            <w:tcW w:w="1183" w:type="dxa"/>
            <w:noWrap w:val="0"/>
            <w:vAlign w:val="top"/>
          </w:tcPr>
          <w:p w14:paraId="5F26443E">
            <w:pPr>
              <w:spacing w:line="400" w:lineRule="exact"/>
              <w:jc w:val="center"/>
              <w:outlineLvl w:val="0"/>
              <w:rPr>
                <w:rFonts w:hint="eastAsia" w:ascii="宋体" w:hAnsi="宋体"/>
                <w:bCs/>
                <w:color w:val="auto"/>
                <w:szCs w:val="21"/>
                <w:highlight w:val="none"/>
              </w:rPr>
            </w:pPr>
          </w:p>
        </w:tc>
      </w:tr>
      <w:tr w14:paraId="0A550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9" w:type="dxa"/>
            <w:noWrap w:val="0"/>
            <w:vAlign w:val="center"/>
          </w:tcPr>
          <w:p w14:paraId="09D952F3">
            <w:pPr>
              <w:spacing w:line="400" w:lineRule="exact"/>
              <w:jc w:val="center"/>
              <w:outlineLvl w:val="0"/>
              <w:rPr>
                <w:rFonts w:hint="eastAsia" w:ascii="宋体" w:hAnsi="宋体"/>
                <w:bCs/>
                <w:color w:val="auto"/>
                <w:szCs w:val="21"/>
                <w:highlight w:val="none"/>
              </w:rPr>
            </w:pPr>
            <w:r>
              <w:rPr>
                <w:rFonts w:hint="eastAsia" w:ascii="宋体" w:hAnsi="宋体"/>
                <w:bCs/>
                <w:color w:val="auto"/>
                <w:szCs w:val="21"/>
                <w:highlight w:val="none"/>
              </w:rPr>
              <w:t>2</w:t>
            </w:r>
          </w:p>
        </w:tc>
        <w:tc>
          <w:tcPr>
            <w:tcW w:w="1476" w:type="dxa"/>
            <w:noWrap w:val="0"/>
            <w:vAlign w:val="center"/>
          </w:tcPr>
          <w:p w14:paraId="3D641CA4">
            <w:pPr>
              <w:spacing w:line="400" w:lineRule="exact"/>
              <w:jc w:val="center"/>
              <w:outlineLvl w:val="0"/>
              <w:rPr>
                <w:rFonts w:hint="eastAsia" w:ascii="宋体" w:hAnsi="宋体"/>
                <w:bCs/>
                <w:color w:val="auto"/>
                <w:szCs w:val="21"/>
                <w:highlight w:val="none"/>
              </w:rPr>
            </w:pPr>
          </w:p>
        </w:tc>
        <w:tc>
          <w:tcPr>
            <w:tcW w:w="1274" w:type="dxa"/>
            <w:noWrap w:val="0"/>
            <w:vAlign w:val="center"/>
          </w:tcPr>
          <w:p w14:paraId="220B6504">
            <w:pPr>
              <w:spacing w:line="400" w:lineRule="exact"/>
              <w:jc w:val="center"/>
              <w:outlineLvl w:val="0"/>
              <w:rPr>
                <w:rFonts w:hint="eastAsia" w:ascii="宋体" w:hAnsi="宋体"/>
                <w:bCs/>
                <w:color w:val="auto"/>
                <w:szCs w:val="21"/>
                <w:highlight w:val="none"/>
              </w:rPr>
            </w:pPr>
          </w:p>
        </w:tc>
        <w:tc>
          <w:tcPr>
            <w:tcW w:w="1223" w:type="dxa"/>
            <w:noWrap w:val="0"/>
            <w:vAlign w:val="center"/>
          </w:tcPr>
          <w:p w14:paraId="76455BA1">
            <w:pPr>
              <w:spacing w:line="400" w:lineRule="exact"/>
              <w:jc w:val="center"/>
              <w:outlineLvl w:val="0"/>
              <w:rPr>
                <w:rFonts w:hint="eastAsia" w:ascii="宋体" w:hAnsi="宋体"/>
                <w:bCs/>
                <w:color w:val="auto"/>
                <w:szCs w:val="21"/>
                <w:highlight w:val="none"/>
              </w:rPr>
            </w:pPr>
          </w:p>
        </w:tc>
        <w:tc>
          <w:tcPr>
            <w:tcW w:w="1713" w:type="dxa"/>
            <w:noWrap w:val="0"/>
            <w:vAlign w:val="top"/>
          </w:tcPr>
          <w:p w14:paraId="0E03D4AE">
            <w:pPr>
              <w:spacing w:line="400" w:lineRule="exact"/>
              <w:jc w:val="center"/>
              <w:outlineLvl w:val="0"/>
              <w:rPr>
                <w:rFonts w:hint="eastAsia" w:ascii="宋体" w:hAnsi="宋体"/>
                <w:bCs/>
                <w:color w:val="auto"/>
                <w:szCs w:val="21"/>
                <w:highlight w:val="none"/>
              </w:rPr>
            </w:pPr>
          </w:p>
        </w:tc>
        <w:tc>
          <w:tcPr>
            <w:tcW w:w="1639" w:type="dxa"/>
            <w:noWrap w:val="0"/>
            <w:vAlign w:val="center"/>
          </w:tcPr>
          <w:p w14:paraId="5CC7D4F0">
            <w:pPr>
              <w:spacing w:line="400" w:lineRule="exact"/>
              <w:jc w:val="center"/>
              <w:outlineLvl w:val="0"/>
              <w:rPr>
                <w:rFonts w:hint="eastAsia" w:ascii="宋体" w:hAnsi="宋体"/>
                <w:bCs/>
                <w:color w:val="auto"/>
                <w:szCs w:val="21"/>
                <w:highlight w:val="none"/>
              </w:rPr>
            </w:pPr>
          </w:p>
        </w:tc>
        <w:tc>
          <w:tcPr>
            <w:tcW w:w="1183" w:type="dxa"/>
            <w:noWrap w:val="0"/>
            <w:vAlign w:val="top"/>
          </w:tcPr>
          <w:p w14:paraId="2AE0A703">
            <w:pPr>
              <w:spacing w:line="400" w:lineRule="exact"/>
              <w:jc w:val="center"/>
              <w:outlineLvl w:val="0"/>
              <w:rPr>
                <w:rFonts w:hint="eastAsia" w:ascii="宋体" w:hAnsi="宋体"/>
                <w:bCs/>
                <w:color w:val="auto"/>
                <w:szCs w:val="21"/>
                <w:highlight w:val="none"/>
              </w:rPr>
            </w:pPr>
          </w:p>
        </w:tc>
      </w:tr>
      <w:tr w14:paraId="39AE1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9" w:type="dxa"/>
            <w:noWrap w:val="0"/>
            <w:vAlign w:val="center"/>
          </w:tcPr>
          <w:p w14:paraId="0F937D2C">
            <w:pPr>
              <w:spacing w:line="340" w:lineRule="exact"/>
              <w:jc w:val="center"/>
              <w:outlineLvl w:val="0"/>
              <w:rPr>
                <w:rFonts w:hint="eastAsia" w:ascii="仿宋" w:hAnsi="仿宋" w:eastAsia="仿宋" w:cs="宋体"/>
                <w:bCs/>
                <w:sz w:val="24"/>
              </w:rPr>
            </w:pPr>
            <w:r>
              <w:rPr>
                <w:rFonts w:hint="eastAsia" w:ascii="仿宋" w:hAnsi="仿宋" w:eastAsia="仿宋" w:cs="宋体"/>
                <w:bCs/>
                <w:sz w:val="24"/>
              </w:rPr>
              <w:t>…</w:t>
            </w:r>
          </w:p>
        </w:tc>
        <w:tc>
          <w:tcPr>
            <w:tcW w:w="1476" w:type="dxa"/>
            <w:noWrap w:val="0"/>
            <w:vAlign w:val="center"/>
          </w:tcPr>
          <w:p w14:paraId="368B2CDD">
            <w:pPr>
              <w:jc w:val="center"/>
              <w:outlineLvl w:val="0"/>
              <w:rPr>
                <w:rFonts w:hint="eastAsia" w:ascii="仿宋" w:hAnsi="仿宋" w:eastAsia="仿宋" w:cs="宋体"/>
                <w:bCs/>
                <w:sz w:val="24"/>
              </w:rPr>
            </w:pPr>
          </w:p>
        </w:tc>
        <w:tc>
          <w:tcPr>
            <w:tcW w:w="1274" w:type="dxa"/>
            <w:noWrap w:val="0"/>
            <w:vAlign w:val="center"/>
          </w:tcPr>
          <w:p w14:paraId="71F8103C">
            <w:pPr>
              <w:jc w:val="center"/>
              <w:outlineLvl w:val="0"/>
              <w:rPr>
                <w:rFonts w:hint="eastAsia" w:ascii="仿宋" w:hAnsi="仿宋" w:eastAsia="仿宋" w:cs="宋体"/>
                <w:bCs/>
                <w:sz w:val="24"/>
              </w:rPr>
            </w:pPr>
          </w:p>
        </w:tc>
        <w:tc>
          <w:tcPr>
            <w:tcW w:w="1223" w:type="dxa"/>
            <w:noWrap w:val="0"/>
            <w:vAlign w:val="center"/>
          </w:tcPr>
          <w:p w14:paraId="77DC5574">
            <w:pPr>
              <w:jc w:val="center"/>
              <w:outlineLvl w:val="0"/>
              <w:rPr>
                <w:rFonts w:hint="eastAsia" w:ascii="仿宋" w:hAnsi="仿宋" w:eastAsia="仿宋" w:cs="宋体"/>
                <w:bCs/>
                <w:sz w:val="24"/>
              </w:rPr>
            </w:pPr>
          </w:p>
        </w:tc>
        <w:tc>
          <w:tcPr>
            <w:tcW w:w="1713" w:type="dxa"/>
            <w:noWrap w:val="0"/>
            <w:vAlign w:val="top"/>
          </w:tcPr>
          <w:p w14:paraId="05EDC465">
            <w:pPr>
              <w:jc w:val="center"/>
              <w:outlineLvl w:val="0"/>
              <w:rPr>
                <w:rFonts w:hint="eastAsia" w:ascii="仿宋" w:hAnsi="仿宋" w:eastAsia="仿宋" w:cs="宋体"/>
                <w:bCs/>
                <w:sz w:val="24"/>
              </w:rPr>
            </w:pPr>
          </w:p>
        </w:tc>
        <w:tc>
          <w:tcPr>
            <w:tcW w:w="1639" w:type="dxa"/>
            <w:noWrap w:val="0"/>
            <w:vAlign w:val="center"/>
          </w:tcPr>
          <w:p w14:paraId="17390CA3">
            <w:pPr>
              <w:jc w:val="center"/>
              <w:outlineLvl w:val="0"/>
              <w:rPr>
                <w:rFonts w:hint="eastAsia" w:ascii="仿宋" w:hAnsi="仿宋" w:eastAsia="仿宋" w:cs="宋体"/>
                <w:bCs/>
                <w:sz w:val="24"/>
              </w:rPr>
            </w:pPr>
          </w:p>
        </w:tc>
        <w:tc>
          <w:tcPr>
            <w:tcW w:w="1183" w:type="dxa"/>
            <w:noWrap w:val="0"/>
            <w:vAlign w:val="top"/>
          </w:tcPr>
          <w:p w14:paraId="206D7246">
            <w:pPr>
              <w:jc w:val="center"/>
              <w:outlineLvl w:val="0"/>
              <w:rPr>
                <w:rFonts w:hint="eastAsia" w:ascii="仿宋" w:hAnsi="仿宋" w:eastAsia="仿宋" w:cs="宋体"/>
                <w:bCs/>
                <w:sz w:val="24"/>
              </w:rPr>
            </w:pPr>
          </w:p>
        </w:tc>
      </w:tr>
    </w:tbl>
    <w:p w14:paraId="424E3823">
      <w:pPr>
        <w:spacing w:line="440" w:lineRule="exact"/>
        <w:rPr>
          <w:rFonts w:ascii="宋体" w:hAnsi="宋体"/>
          <w:b/>
          <w:bCs/>
          <w:sz w:val="28"/>
          <w:szCs w:val="28"/>
        </w:rPr>
      </w:pPr>
      <w:r>
        <w:rPr>
          <w:rFonts w:ascii="Calibri Light" w:hAnsi="Calibri Light" w:cs="Calibri Light"/>
          <w:sz w:val="24"/>
        </w:rPr>
        <w:t>法定代表人或法定代表人授权代表签字或盖章：</w:t>
      </w:r>
    </w:p>
    <w:p w14:paraId="461DD645">
      <w:pPr>
        <w:spacing w:line="360" w:lineRule="auto"/>
        <w:rPr>
          <w:rFonts w:hint="eastAsia" w:ascii="仿宋" w:hAnsi="仿宋" w:eastAsia="仿宋" w:cs="宋体"/>
          <w:sz w:val="24"/>
        </w:rPr>
      </w:pPr>
    </w:p>
    <w:p w14:paraId="278A858C">
      <w:pPr>
        <w:pStyle w:val="24"/>
        <w:rPr>
          <w:rFonts w:hint="eastAsia" w:ascii="宋体" w:hAnsi="宋体" w:eastAsia="Arial" w:cs="Arial"/>
          <w:bCs/>
          <w:snapToGrid w:val="0"/>
          <w:color w:val="auto"/>
          <w:sz w:val="21"/>
          <w:szCs w:val="21"/>
          <w:highlight w:val="none"/>
          <w:lang w:val="en-US" w:eastAsia="en-US" w:bidi="ar-SA"/>
        </w:rPr>
      </w:pPr>
      <w:r>
        <w:rPr>
          <w:rFonts w:hint="eastAsia" w:ascii="宋体" w:hAnsi="宋体" w:eastAsia="Arial" w:cs="Arial"/>
          <w:bCs/>
          <w:snapToGrid w:val="0"/>
          <w:color w:val="auto"/>
          <w:sz w:val="21"/>
          <w:szCs w:val="21"/>
          <w:highlight w:val="none"/>
          <w:lang w:val="en-US" w:eastAsia="en-US" w:bidi="ar-SA"/>
        </w:rPr>
        <w:t>注：表格不够可自行扩展。</w:t>
      </w:r>
    </w:p>
    <w:p w14:paraId="19C30682">
      <w:pPr>
        <w:spacing w:line="360" w:lineRule="auto"/>
        <w:ind w:firstLine="787" w:firstLineChars="375"/>
        <w:rPr>
          <w:rFonts w:hint="eastAsia" w:ascii="宋体" w:hAnsi="宋体" w:eastAsia="Arial" w:cs="Arial"/>
          <w:bCs/>
          <w:snapToGrid w:val="0"/>
          <w:color w:val="auto"/>
          <w:sz w:val="21"/>
          <w:szCs w:val="21"/>
          <w:highlight w:val="none"/>
          <w:lang w:val="en-US" w:eastAsia="en-US" w:bidi="ar-SA"/>
        </w:rPr>
      </w:pPr>
    </w:p>
    <w:p w14:paraId="199D1026">
      <w:pPr>
        <w:spacing w:line="360" w:lineRule="auto"/>
        <w:ind w:firstLine="787" w:firstLineChars="375"/>
        <w:rPr>
          <w:rFonts w:hint="eastAsia" w:ascii="宋体" w:hAnsi="宋体" w:eastAsia="Arial" w:cs="Arial"/>
          <w:bCs/>
          <w:snapToGrid w:val="0"/>
          <w:color w:val="auto"/>
          <w:sz w:val="21"/>
          <w:szCs w:val="21"/>
          <w:highlight w:val="none"/>
          <w:lang w:val="en-US" w:eastAsia="en-US" w:bidi="ar-SA"/>
        </w:rPr>
      </w:pPr>
    </w:p>
    <w:p w14:paraId="1322261B">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664FC35A">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210A41C5">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5C1DBD94">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49D85B67">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65171490">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00574C18">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40A9165F">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41CC699D">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1578C2B9">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61EE2D7F">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683DE412">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2C5CF228">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108CBCEB">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35B3E874">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19A6AD58">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351A685A">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42BEACB2">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57825B4B">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1DDF577C">
      <w:pPr>
        <w:numPr>
          <w:ilvl w:val="0"/>
          <w:numId w:val="0"/>
        </w:numPr>
        <w:jc w:val="center"/>
        <w:outlineLvl w:val="0"/>
        <w:rPr>
          <w:rFonts w:hint="eastAsia" w:ascii="黑体" w:hAnsi="Calibri" w:eastAsia="黑体" w:cs="宋体"/>
          <w:b/>
          <w:color w:val="auto"/>
          <w:kern w:val="2"/>
          <w:sz w:val="32"/>
          <w:szCs w:val="32"/>
          <w:highlight w:val="none"/>
          <w:lang w:val="en-US" w:eastAsia="zh-CN" w:bidi="ar-SA"/>
        </w:rPr>
      </w:pPr>
    </w:p>
    <w:p w14:paraId="0CA01105">
      <w:pPr>
        <w:numPr>
          <w:ilvl w:val="0"/>
          <w:numId w:val="0"/>
        </w:numPr>
        <w:jc w:val="center"/>
        <w:outlineLvl w:val="0"/>
        <w:rPr>
          <w:rFonts w:hint="default" w:ascii="黑体" w:hAnsi="Calibri" w:eastAsia="黑体" w:cs="宋体"/>
          <w:b/>
          <w:color w:val="auto"/>
          <w:sz w:val="32"/>
          <w:szCs w:val="32"/>
          <w:highlight w:val="none"/>
          <w:lang w:val="en-US" w:eastAsia="zh-CN"/>
        </w:rPr>
      </w:pPr>
      <w:r>
        <w:rPr>
          <w:rFonts w:hint="eastAsia" w:ascii="黑体" w:hAnsi="Calibri" w:eastAsia="黑体" w:cs="宋体"/>
          <w:b/>
          <w:color w:val="auto"/>
          <w:kern w:val="2"/>
          <w:sz w:val="32"/>
          <w:szCs w:val="32"/>
          <w:highlight w:val="none"/>
          <w:lang w:val="en-US" w:eastAsia="zh-CN" w:bidi="ar-SA"/>
        </w:rPr>
        <w:t>（九）</w:t>
      </w:r>
      <w:r>
        <w:rPr>
          <w:rFonts w:hint="eastAsia" w:ascii="黑体" w:hAnsi="Calibri" w:eastAsia="黑体" w:cs="宋体"/>
          <w:b/>
          <w:color w:val="auto"/>
          <w:sz w:val="32"/>
          <w:szCs w:val="32"/>
          <w:highlight w:val="none"/>
          <w:lang w:val="en-US" w:eastAsia="zh-CN"/>
        </w:rPr>
        <w:t>项目组人员配备表（格式）</w:t>
      </w:r>
    </w:p>
    <w:p w14:paraId="597F2FB7">
      <w:pPr>
        <w:spacing w:line="400" w:lineRule="exact"/>
        <w:rPr>
          <w:rFonts w:hint="eastAsia" w:ascii="黑体" w:eastAsia="黑体"/>
          <w:bCs/>
          <w:color w:val="auto"/>
          <w:sz w:val="24"/>
          <w:highlight w:val="none"/>
          <w:lang w:val="en-US" w:eastAsia="zh-CN"/>
        </w:rPr>
      </w:pPr>
      <w:r>
        <w:rPr>
          <w:rFonts w:hint="eastAsia" w:ascii="黑体" w:eastAsia="黑体"/>
          <w:bCs/>
          <w:color w:val="auto"/>
          <w:sz w:val="24"/>
          <w:highlight w:val="none"/>
          <w:lang w:val="en-US" w:eastAsia="zh-CN"/>
        </w:rPr>
        <w:t>供应商名称（盖章）                                  采购编号：</w:t>
      </w:r>
    </w:p>
    <w:tbl>
      <w:tblPr>
        <w:tblStyle w:val="15"/>
        <w:tblpPr w:leftFromText="180" w:rightFromText="180" w:vertAnchor="text" w:horzAnchor="page" w:tblpX="1125" w:tblpY="8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1166"/>
        <w:gridCol w:w="1755"/>
        <w:gridCol w:w="1276"/>
        <w:gridCol w:w="1675"/>
        <w:gridCol w:w="3286"/>
      </w:tblGrid>
      <w:tr w14:paraId="33392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589" w:type="dxa"/>
            <w:vAlign w:val="center"/>
          </w:tcPr>
          <w:p w14:paraId="2A23B289">
            <w:pPr>
              <w:jc w:val="center"/>
              <w:outlineLvl w:val="0"/>
              <w:rPr>
                <w:rFonts w:ascii="Calibri Light" w:hAnsi="Calibri Light" w:cs="Calibri Light"/>
                <w:sz w:val="24"/>
              </w:rPr>
            </w:pPr>
            <w:r>
              <w:rPr>
                <w:rFonts w:ascii="Calibri Light" w:hAnsi="Calibri Light" w:cs="Calibri Light"/>
                <w:sz w:val="24"/>
              </w:rPr>
              <w:t>序号</w:t>
            </w:r>
          </w:p>
        </w:tc>
        <w:tc>
          <w:tcPr>
            <w:tcW w:w="1166" w:type="dxa"/>
            <w:vAlign w:val="center"/>
          </w:tcPr>
          <w:p w14:paraId="5FB7AAD7">
            <w:pPr>
              <w:jc w:val="center"/>
              <w:outlineLvl w:val="0"/>
              <w:rPr>
                <w:rFonts w:ascii="Calibri Light" w:hAnsi="Calibri Light" w:cs="Calibri Light"/>
                <w:sz w:val="24"/>
              </w:rPr>
            </w:pPr>
            <w:r>
              <w:rPr>
                <w:rFonts w:ascii="Calibri Light" w:hAnsi="Calibri Light" w:cs="Calibri Light"/>
                <w:sz w:val="24"/>
              </w:rPr>
              <w:t>姓名</w:t>
            </w:r>
          </w:p>
        </w:tc>
        <w:tc>
          <w:tcPr>
            <w:tcW w:w="1755" w:type="dxa"/>
            <w:vAlign w:val="center"/>
          </w:tcPr>
          <w:p w14:paraId="0B889DE7">
            <w:pPr>
              <w:jc w:val="center"/>
              <w:outlineLvl w:val="0"/>
              <w:rPr>
                <w:rFonts w:ascii="Calibri Light" w:hAnsi="Calibri Light" w:cs="Calibri Light"/>
                <w:sz w:val="24"/>
              </w:rPr>
            </w:pPr>
            <w:r>
              <w:rPr>
                <w:rFonts w:ascii="Calibri Light" w:hAnsi="Calibri Light" w:cs="Calibri Light"/>
                <w:sz w:val="24"/>
              </w:rPr>
              <w:t>项目组</w:t>
            </w:r>
          </w:p>
          <w:p w14:paraId="11884A49">
            <w:pPr>
              <w:jc w:val="center"/>
              <w:outlineLvl w:val="0"/>
              <w:rPr>
                <w:rFonts w:ascii="Calibri Light" w:hAnsi="Calibri Light" w:cs="Calibri Light"/>
                <w:sz w:val="24"/>
              </w:rPr>
            </w:pPr>
            <w:r>
              <w:rPr>
                <w:rFonts w:ascii="Calibri Light" w:hAnsi="Calibri Light" w:cs="Calibri Light"/>
                <w:sz w:val="24"/>
              </w:rPr>
              <w:t>岗位</w:t>
            </w:r>
          </w:p>
        </w:tc>
        <w:tc>
          <w:tcPr>
            <w:tcW w:w="1276" w:type="dxa"/>
            <w:vAlign w:val="center"/>
          </w:tcPr>
          <w:p w14:paraId="02EDD1D4">
            <w:pPr>
              <w:jc w:val="center"/>
              <w:outlineLvl w:val="0"/>
              <w:rPr>
                <w:rFonts w:ascii="Calibri Light" w:hAnsi="Calibri Light" w:cs="Calibri Light"/>
                <w:sz w:val="24"/>
              </w:rPr>
            </w:pPr>
            <w:r>
              <w:rPr>
                <w:rFonts w:ascii="Calibri Light" w:hAnsi="Calibri Light" w:cs="Calibri Light"/>
                <w:sz w:val="24"/>
              </w:rPr>
              <w:t>职称</w:t>
            </w:r>
          </w:p>
        </w:tc>
        <w:tc>
          <w:tcPr>
            <w:tcW w:w="1675" w:type="dxa"/>
            <w:vAlign w:val="center"/>
          </w:tcPr>
          <w:p w14:paraId="38313197">
            <w:pPr>
              <w:jc w:val="center"/>
              <w:outlineLvl w:val="0"/>
              <w:rPr>
                <w:rFonts w:ascii="Calibri Light" w:hAnsi="Calibri Light" w:cs="Calibri Light"/>
                <w:sz w:val="24"/>
              </w:rPr>
            </w:pPr>
            <w:r>
              <w:rPr>
                <w:rFonts w:ascii="Calibri Light" w:hAnsi="Calibri Light" w:cs="Calibri Light"/>
                <w:sz w:val="24"/>
              </w:rPr>
              <w:t>执业资格证书</w:t>
            </w:r>
          </w:p>
        </w:tc>
        <w:tc>
          <w:tcPr>
            <w:tcW w:w="3286" w:type="dxa"/>
            <w:vAlign w:val="center"/>
          </w:tcPr>
          <w:p w14:paraId="71EB3928">
            <w:pPr>
              <w:jc w:val="center"/>
              <w:outlineLvl w:val="0"/>
              <w:rPr>
                <w:rFonts w:ascii="Calibri Light" w:hAnsi="Calibri Light" w:cs="Calibri Light"/>
                <w:sz w:val="24"/>
              </w:rPr>
            </w:pPr>
            <w:r>
              <w:rPr>
                <w:rFonts w:ascii="Calibri Light" w:hAnsi="Calibri Light" w:cs="Calibri Light"/>
                <w:sz w:val="24"/>
              </w:rPr>
              <w:t>工作经验</w:t>
            </w:r>
          </w:p>
        </w:tc>
      </w:tr>
      <w:tr w14:paraId="50A35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89" w:type="dxa"/>
            <w:vAlign w:val="center"/>
          </w:tcPr>
          <w:p w14:paraId="0CB39F32">
            <w:pPr>
              <w:spacing w:line="340" w:lineRule="exact"/>
              <w:jc w:val="center"/>
              <w:outlineLvl w:val="0"/>
              <w:rPr>
                <w:rFonts w:ascii="Calibri Light" w:hAnsi="Calibri Light" w:cs="Calibri Light"/>
                <w:sz w:val="24"/>
              </w:rPr>
            </w:pPr>
            <w:r>
              <w:rPr>
                <w:rFonts w:ascii="Calibri Light" w:hAnsi="Calibri Light" w:cs="Calibri Light"/>
                <w:sz w:val="24"/>
              </w:rPr>
              <w:t>1</w:t>
            </w:r>
          </w:p>
        </w:tc>
        <w:tc>
          <w:tcPr>
            <w:tcW w:w="1166" w:type="dxa"/>
            <w:vAlign w:val="center"/>
          </w:tcPr>
          <w:p w14:paraId="00D37A34">
            <w:pPr>
              <w:jc w:val="center"/>
              <w:outlineLvl w:val="0"/>
              <w:rPr>
                <w:rFonts w:ascii="Calibri Light" w:hAnsi="Calibri Light" w:eastAsia="黑体" w:cs="Calibri Light"/>
                <w:sz w:val="24"/>
              </w:rPr>
            </w:pPr>
          </w:p>
        </w:tc>
        <w:tc>
          <w:tcPr>
            <w:tcW w:w="1755" w:type="dxa"/>
            <w:vAlign w:val="center"/>
          </w:tcPr>
          <w:p w14:paraId="39C4CEE0">
            <w:pPr>
              <w:jc w:val="center"/>
              <w:outlineLvl w:val="0"/>
              <w:rPr>
                <w:rFonts w:ascii="Calibri Light" w:hAnsi="Calibri Light" w:cs="Calibri Light"/>
                <w:sz w:val="24"/>
              </w:rPr>
            </w:pPr>
          </w:p>
        </w:tc>
        <w:tc>
          <w:tcPr>
            <w:tcW w:w="1276" w:type="dxa"/>
            <w:vAlign w:val="center"/>
          </w:tcPr>
          <w:p w14:paraId="588DF6A7">
            <w:pPr>
              <w:jc w:val="center"/>
              <w:outlineLvl w:val="0"/>
              <w:rPr>
                <w:rFonts w:ascii="Calibri Light" w:hAnsi="Calibri Light" w:cs="Calibri Light"/>
                <w:sz w:val="24"/>
              </w:rPr>
            </w:pPr>
          </w:p>
        </w:tc>
        <w:tc>
          <w:tcPr>
            <w:tcW w:w="1675" w:type="dxa"/>
          </w:tcPr>
          <w:p w14:paraId="20D88B06">
            <w:pPr>
              <w:jc w:val="center"/>
              <w:outlineLvl w:val="0"/>
              <w:rPr>
                <w:rFonts w:ascii="Calibri Light" w:hAnsi="Calibri Light" w:cs="Calibri Light"/>
                <w:sz w:val="24"/>
              </w:rPr>
            </w:pPr>
          </w:p>
        </w:tc>
        <w:tc>
          <w:tcPr>
            <w:tcW w:w="3286" w:type="dxa"/>
            <w:vAlign w:val="center"/>
          </w:tcPr>
          <w:p w14:paraId="4756A0C8">
            <w:pPr>
              <w:jc w:val="center"/>
              <w:outlineLvl w:val="0"/>
              <w:rPr>
                <w:rFonts w:ascii="Calibri Light" w:hAnsi="Calibri Light" w:cs="Calibri Light"/>
                <w:sz w:val="24"/>
              </w:rPr>
            </w:pPr>
          </w:p>
        </w:tc>
      </w:tr>
      <w:tr w14:paraId="64B11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89" w:type="dxa"/>
            <w:vAlign w:val="center"/>
          </w:tcPr>
          <w:p w14:paraId="54A29426">
            <w:pPr>
              <w:spacing w:line="340" w:lineRule="exact"/>
              <w:jc w:val="center"/>
              <w:outlineLvl w:val="0"/>
              <w:rPr>
                <w:rFonts w:ascii="Calibri Light" w:hAnsi="Calibri Light" w:cs="Calibri Light"/>
                <w:sz w:val="24"/>
              </w:rPr>
            </w:pPr>
            <w:r>
              <w:rPr>
                <w:rFonts w:ascii="Calibri Light" w:hAnsi="Calibri Light" w:cs="Calibri Light"/>
                <w:sz w:val="24"/>
              </w:rPr>
              <w:t>2</w:t>
            </w:r>
          </w:p>
        </w:tc>
        <w:tc>
          <w:tcPr>
            <w:tcW w:w="1166" w:type="dxa"/>
            <w:vAlign w:val="center"/>
          </w:tcPr>
          <w:p w14:paraId="4365A3EF">
            <w:pPr>
              <w:jc w:val="center"/>
              <w:outlineLvl w:val="0"/>
              <w:rPr>
                <w:rFonts w:ascii="Calibri Light" w:hAnsi="Calibri Light" w:eastAsia="黑体" w:cs="Calibri Light"/>
                <w:sz w:val="24"/>
              </w:rPr>
            </w:pPr>
          </w:p>
        </w:tc>
        <w:tc>
          <w:tcPr>
            <w:tcW w:w="1755" w:type="dxa"/>
            <w:vAlign w:val="center"/>
          </w:tcPr>
          <w:p w14:paraId="2693A1F9">
            <w:pPr>
              <w:jc w:val="center"/>
              <w:outlineLvl w:val="0"/>
              <w:rPr>
                <w:rFonts w:ascii="Calibri Light" w:hAnsi="Calibri Light" w:cs="Calibri Light"/>
                <w:sz w:val="24"/>
              </w:rPr>
            </w:pPr>
          </w:p>
        </w:tc>
        <w:tc>
          <w:tcPr>
            <w:tcW w:w="1276" w:type="dxa"/>
            <w:vAlign w:val="center"/>
          </w:tcPr>
          <w:p w14:paraId="48E2368D">
            <w:pPr>
              <w:jc w:val="center"/>
              <w:outlineLvl w:val="0"/>
              <w:rPr>
                <w:rFonts w:ascii="Calibri Light" w:hAnsi="Calibri Light" w:cs="Calibri Light"/>
                <w:sz w:val="24"/>
              </w:rPr>
            </w:pPr>
          </w:p>
        </w:tc>
        <w:tc>
          <w:tcPr>
            <w:tcW w:w="1675" w:type="dxa"/>
          </w:tcPr>
          <w:p w14:paraId="1CD82763">
            <w:pPr>
              <w:jc w:val="center"/>
              <w:outlineLvl w:val="0"/>
              <w:rPr>
                <w:rFonts w:ascii="Calibri Light" w:hAnsi="Calibri Light" w:cs="Calibri Light"/>
                <w:sz w:val="24"/>
              </w:rPr>
            </w:pPr>
          </w:p>
        </w:tc>
        <w:tc>
          <w:tcPr>
            <w:tcW w:w="3286" w:type="dxa"/>
            <w:vAlign w:val="center"/>
          </w:tcPr>
          <w:p w14:paraId="21C075F2">
            <w:pPr>
              <w:jc w:val="center"/>
              <w:outlineLvl w:val="0"/>
              <w:rPr>
                <w:rFonts w:ascii="Calibri Light" w:hAnsi="Calibri Light" w:cs="Calibri Light"/>
                <w:sz w:val="24"/>
              </w:rPr>
            </w:pPr>
          </w:p>
        </w:tc>
      </w:tr>
      <w:tr w14:paraId="16F13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89" w:type="dxa"/>
            <w:vAlign w:val="center"/>
          </w:tcPr>
          <w:p w14:paraId="7BE558DA">
            <w:pPr>
              <w:spacing w:line="340" w:lineRule="exact"/>
              <w:jc w:val="center"/>
              <w:outlineLvl w:val="0"/>
              <w:rPr>
                <w:rFonts w:ascii="Calibri Light" w:hAnsi="Calibri Light" w:cs="Calibri Light"/>
                <w:sz w:val="24"/>
              </w:rPr>
            </w:pPr>
            <w:r>
              <w:rPr>
                <w:rFonts w:ascii="Calibri Light" w:hAnsi="Calibri Light" w:cs="Calibri Light"/>
                <w:sz w:val="24"/>
              </w:rPr>
              <w:t>…</w:t>
            </w:r>
          </w:p>
        </w:tc>
        <w:tc>
          <w:tcPr>
            <w:tcW w:w="1166" w:type="dxa"/>
            <w:vAlign w:val="center"/>
          </w:tcPr>
          <w:p w14:paraId="0451143E">
            <w:pPr>
              <w:jc w:val="center"/>
              <w:outlineLvl w:val="0"/>
              <w:rPr>
                <w:rFonts w:ascii="Calibri Light" w:hAnsi="Calibri Light" w:eastAsia="黑体" w:cs="Calibri Light"/>
                <w:sz w:val="24"/>
              </w:rPr>
            </w:pPr>
          </w:p>
        </w:tc>
        <w:tc>
          <w:tcPr>
            <w:tcW w:w="1755" w:type="dxa"/>
            <w:vAlign w:val="center"/>
          </w:tcPr>
          <w:p w14:paraId="28B86DAB">
            <w:pPr>
              <w:jc w:val="center"/>
              <w:outlineLvl w:val="0"/>
              <w:rPr>
                <w:rFonts w:ascii="Calibri Light" w:hAnsi="Calibri Light" w:cs="Calibri Light"/>
                <w:sz w:val="24"/>
              </w:rPr>
            </w:pPr>
          </w:p>
        </w:tc>
        <w:tc>
          <w:tcPr>
            <w:tcW w:w="1276" w:type="dxa"/>
            <w:vAlign w:val="center"/>
          </w:tcPr>
          <w:p w14:paraId="102C82A5">
            <w:pPr>
              <w:jc w:val="center"/>
              <w:outlineLvl w:val="0"/>
              <w:rPr>
                <w:rFonts w:ascii="Calibri Light" w:hAnsi="Calibri Light" w:cs="Calibri Light"/>
                <w:sz w:val="24"/>
              </w:rPr>
            </w:pPr>
          </w:p>
        </w:tc>
        <w:tc>
          <w:tcPr>
            <w:tcW w:w="1675" w:type="dxa"/>
          </w:tcPr>
          <w:p w14:paraId="57B91092">
            <w:pPr>
              <w:jc w:val="center"/>
              <w:outlineLvl w:val="0"/>
              <w:rPr>
                <w:rFonts w:ascii="Calibri Light" w:hAnsi="Calibri Light" w:cs="Calibri Light"/>
                <w:sz w:val="24"/>
              </w:rPr>
            </w:pPr>
          </w:p>
        </w:tc>
        <w:tc>
          <w:tcPr>
            <w:tcW w:w="3286" w:type="dxa"/>
            <w:vAlign w:val="center"/>
          </w:tcPr>
          <w:p w14:paraId="10C95584">
            <w:pPr>
              <w:jc w:val="center"/>
              <w:outlineLvl w:val="0"/>
              <w:rPr>
                <w:rFonts w:ascii="Calibri Light" w:hAnsi="Calibri Light" w:cs="Calibri Light"/>
                <w:sz w:val="24"/>
              </w:rPr>
            </w:pPr>
          </w:p>
        </w:tc>
      </w:tr>
    </w:tbl>
    <w:p w14:paraId="062C2554">
      <w:pPr>
        <w:snapToGrid w:val="0"/>
        <w:ind w:firstLine="420"/>
        <w:rPr>
          <w:rFonts w:hint="eastAsia" w:ascii="宋体" w:hAnsi="宋体" w:cs="宋体"/>
          <w:color w:val="auto"/>
          <w:highlight w:val="none"/>
        </w:rPr>
      </w:pPr>
    </w:p>
    <w:p w14:paraId="2CEA2BD4">
      <w:pPr>
        <w:spacing w:line="440" w:lineRule="exact"/>
        <w:rPr>
          <w:rFonts w:ascii="宋体" w:hAnsi="宋体"/>
          <w:b/>
          <w:bCs/>
          <w:sz w:val="28"/>
          <w:szCs w:val="28"/>
        </w:rPr>
      </w:pPr>
      <w:r>
        <w:rPr>
          <w:rFonts w:ascii="Calibri Light" w:hAnsi="Calibri Light" w:cs="Calibri Light"/>
          <w:sz w:val="24"/>
        </w:rPr>
        <w:t>法定代表人或法定代表人授权代表签字或盖章：</w:t>
      </w:r>
    </w:p>
    <w:p w14:paraId="135EAE3A">
      <w:pPr>
        <w:pStyle w:val="13"/>
        <w:ind w:firstLine="210"/>
        <w:rPr>
          <w:rFonts w:hint="eastAsia" w:ascii="宋体" w:hAnsi="宋体" w:cs="宋体"/>
          <w:color w:val="auto"/>
          <w:highlight w:val="none"/>
          <w:lang w:eastAsia="zh-CN"/>
        </w:rPr>
      </w:pPr>
    </w:p>
    <w:p w14:paraId="119ABFE7">
      <w:pPr>
        <w:pStyle w:val="13"/>
        <w:tabs>
          <w:tab w:val="left" w:pos="4354"/>
        </w:tabs>
        <w:ind w:left="0" w:leftChars="0" w:firstLine="0" w:firstLineChars="0"/>
        <w:rPr>
          <w:rFonts w:hint="eastAsia"/>
          <w:color w:val="auto"/>
          <w:highlight w:val="none"/>
        </w:rPr>
      </w:pPr>
    </w:p>
    <w:p w14:paraId="4F88A70F">
      <w:pPr>
        <w:rPr>
          <w:highlight w:val="none"/>
          <w:lang w:eastAsia="zh-CN"/>
        </w:rPr>
      </w:pPr>
    </w:p>
    <w:sectPr>
      <w:footerReference r:id="rId11" w:type="default"/>
      <w:pgSz w:w="11906" w:h="16839"/>
      <w:pgMar w:top="1431" w:right="1246" w:bottom="1059" w:left="1200" w:header="0" w:footer="879"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A77F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2E0F6B">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02E0F6B">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AD2E4">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C19CD6">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6C19CD6">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80384">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462CC1">
                          <w:pPr>
                            <w:pStyle w:val="1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14462CC1">
                    <w:pPr>
                      <w:pStyle w:val="1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5E284">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922CCD">
                          <w:pPr>
                            <w:pStyle w:val="1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61922CCD">
                    <w:pPr>
                      <w:pStyle w:val="10"/>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9BD47">
    <w:pPr>
      <w:pStyle w:val="1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F55FDD">
                          <w:pPr>
                            <w:pStyle w:val="10"/>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46F55FDD">
                    <w:pPr>
                      <w:pStyle w:val="10"/>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D46B5">
    <w:pPr>
      <w:spacing w:line="173" w:lineRule="auto"/>
      <w:ind w:left="4395"/>
      <w:rPr>
        <w:rFonts w:ascii="宋体" w:hAnsi="宋体" w:eastAsia="宋体" w:cs="宋体"/>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6807B6">
                          <w:pPr>
                            <w:pStyle w:val="10"/>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5C6807B6">
                    <w:pPr>
                      <w:pStyle w:val="10"/>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2BB39">
    <w:pPr>
      <w:pStyle w:val="1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2D8844">
                          <w:pPr>
                            <w:pStyle w:val="10"/>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572D8844">
                    <w:pPr>
                      <w:pStyle w:val="10"/>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BB2DA">
    <w:pPr>
      <w:pStyle w:val="10"/>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966B60">
                          <w:pPr>
                            <w:pStyle w:val="1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14:paraId="46966B60">
                    <w:pPr>
                      <w:pStyle w:val="10"/>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2E418">
    <w:pPr>
      <w:pStyle w:val="1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FA7D89">
                          <w:pPr>
                            <w:pStyle w:val="10"/>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62FA7D89">
                    <w:pPr>
                      <w:pStyle w:val="10"/>
                    </w:pPr>
                    <w:r>
                      <w:fldChar w:fldCharType="begin"/>
                    </w:r>
                    <w:r>
                      <w:instrText xml:space="preserve"> PAGE  \* MERGEFORMAT </w:instrText>
                    </w:r>
                    <w:r>
                      <w:fldChar w:fldCharType="separate"/>
                    </w:r>
                    <w:r>
                      <w:t>45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382CA9"/>
    <w:multiLevelType w:val="singleLevel"/>
    <w:tmpl w:val="95382CA9"/>
    <w:lvl w:ilvl="0" w:tentative="0">
      <w:start w:val="5"/>
      <w:numFmt w:val="decimal"/>
      <w:suff w:val="nothing"/>
      <w:lvlText w:val="%1）"/>
      <w:lvlJc w:val="left"/>
    </w:lvl>
  </w:abstractNum>
  <w:abstractNum w:abstractNumId="1">
    <w:nsid w:val="D7D140E4"/>
    <w:multiLevelType w:val="multilevel"/>
    <w:tmpl w:val="D7D140E4"/>
    <w:lvl w:ilvl="0" w:tentative="0">
      <w:start w:val="1"/>
      <w:numFmt w:val="decimal"/>
      <w:suff w:val="nothing"/>
      <w:lvlText w:val="（%1）"/>
      <w:lvlJc w:val="left"/>
    </w:lvl>
    <w:lvl w:ilvl="1" w:tentative="0">
      <w:start w:val="1"/>
      <w:numFmt w:val="bullet"/>
      <w:lvlText w:val="o"/>
      <w:lvlJc w:val="left"/>
      <w:pPr>
        <w:ind w:left="1440" w:hanging="360"/>
      </w:pPr>
      <w:rPr>
        <w:rFonts w:ascii="Courier New" w:hAnsi="Courier New" w:eastAsia="Courier New" w:cs="Courier New"/>
      </w:rPr>
    </w:lvl>
    <w:lvl w:ilvl="2" w:tentative="0">
      <w:start w:val="1"/>
      <w:numFmt w:val="bullet"/>
      <w:lvlText w:val="§"/>
      <w:lvlJc w:val="left"/>
      <w:pPr>
        <w:ind w:left="2160" w:hanging="360"/>
      </w:pPr>
      <w:rPr>
        <w:rFonts w:ascii="Wingdings" w:hAnsi="Wingdings" w:eastAsia="Wingdings" w:cs="Wingdings"/>
      </w:rPr>
    </w:lvl>
    <w:lvl w:ilvl="3" w:tentative="0">
      <w:start w:val="1"/>
      <w:numFmt w:val="bullet"/>
      <w:lvlText w:val="·"/>
      <w:lvlJc w:val="left"/>
      <w:pPr>
        <w:ind w:left="2880" w:hanging="360"/>
      </w:pPr>
      <w:rPr>
        <w:rFonts w:ascii="Symbol" w:hAnsi="Symbol" w:eastAsia="Symbol" w:cs="Symbol"/>
      </w:rPr>
    </w:lvl>
    <w:lvl w:ilvl="4" w:tentative="0">
      <w:start w:val="1"/>
      <w:numFmt w:val="bullet"/>
      <w:lvlText w:val="o"/>
      <w:lvlJc w:val="left"/>
      <w:pPr>
        <w:ind w:left="3600" w:hanging="360"/>
      </w:pPr>
      <w:rPr>
        <w:rFonts w:ascii="Courier New" w:hAnsi="Courier New" w:eastAsia="Courier New" w:cs="Courier New"/>
      </w:rPr>
    </w:lvl>
    <w:lvl w:ilvl="5" w:tentative="0">
      <w:start w:val="1"/>
      <w:numFmt w:val="bullet"/>
      <w:lvlText w:val="§"/>
      <w:lvlJc w:val="left"/>
      <w:pPr>
        <w:ind w:left="4320" w:hanging="360"/>
      </w:pPr>
      <w:rPr>
        <w:rFonts w:ascii="Wingdings" w:hAnsi="Wingdings" w:eastAsia="Wingdings" w:cs="Wingdings"/>
      </w:rPr>
    </w:lvl>
    <w:lvl w:ilvl="6" w:tentative="0">
      <w:start w:val="1"/>
      <w:numFmt w:val="bullet"/>
      <w:lvlText w:val="·"/>
      <w:lvlJc w:val="left"/>
      <w:pPr>
        <w:ind w:left="5040" w:hanging="360"/>
      </w:pPr>
      <w:rPr>
        <w:rFonts w:ascii="Symbol" w:hAnsi="Symbol" w:eastAsia="Symbol" w:cs="Symbol"/>
      </w:rPr>
    </w:lvl>
    <w:lvl w:ilvl="7" w:tentative="0">
      <w:start w:val="1"/>
      <w:numFmt w:val="bullet"/>
      <w:lvlText w:val="o"/>
      <w:lvlJc w:val="left"/>
      <w:pPr>
        <w:ind w:left="5760" w:hanging="360"/>
      </w:pPr>
      <w:rPr>
        <w:rFonts w:ascii="Courier New" w:hAnsi="Courier New" w:eastAsia="Courier New" w:cs="Courier New"/>
      </w:rPr>
    </w:lvl>
    <w:lvl w:ilvl="8" w:tentative="0">
      <w:start w:val="1"/>
      <w:numFmt w:val="bullet"/>
      <w:lvlText w:val="§"/>
      <w:lvlJc w:val="left"/>
      <w:pPr>
        <w:ind w:left="6480" w:hanging="360"/>
      </w:pPr>
      <w:rPr>
        <w:rFonts w:ascii="Wingdings" w:hAnsi="Wingdings" w:eastAsia="Wingdings" w:cs="Wingdings"/>
      </w:rPr>
    </w:lvl>
  </w:abstractNum>
  <w:abstractNum w:abstractNumId="2">
    <w:nsid w:val="209070B0"/>
    <w:multiLevelType w:val="singleLevel"/>
    <w:tmpl w:val="209070B0"/>
    <w:lvl w:ilvl="0" w:tentative="0">
      <w:start w:val="4"/>
      <w:numFmt w:val="chineseCounting"/>
      <w:suff w:val="space"/>
      <w:lvlText w:val="第%1章"/>
      <w:lvlJc w:val="left"/>
      <w:rPr>
        <w:rFonts w:hint="eastAsia"/>
      </w:rPr>
    </w:lvl>
  </w:abstractNum>
  <w:abstractNum w:abstractNumId="3">
    <w:nsid w:val="2FF91D0A"/>
    <w:multiLevelType w:val="multilevel"/>
    <w:tmpl w:val="2FF91D0A"/>
    <w:lvl w:ilvl="0" w:tentative="0">
      <w:start w:val="1"/>
      <w:numFmt w:val="chineseCountingThousand"/>
      <w:lvlText w:val="第%1部分"/>
      <w:lvlJc w:val="left"/>
      <w:pPr>
        <w:tabs>
          <w:tab w:val="left" w:pos="1800"/>
        </w:tabs>
        <w:ind w:left="425" w:hanging="425"/>
      </w:pPr>
      <w:rPr>
        <w:rFonts w:hint="eastAsia"/>
      </w:rPr>
    </w:lvl>
    <w:lvl w:ilvl="1" w:tentative="0">
      <w:start w:val="1"/>
      <w:numFmt w:val="decimal"/>
      <w:isLgl/>
      <w:lvlText w:val="%1.%2"/>
      <w:lvlJc w:val="left"/>
      <w:pPr>
        <w:tabs>
          <w:tab w:val="left" w:pos="567"/>
        </w:tabs>
        <w:ind w:left="567" w:hanging="567"/>
      </w:pPr>
      <w:rPr>
        <w:rFonts w:hint="eastAsia"/>
      </w:rPr>
    </w:lvl>
    <w:lvl w:ilvl="2" w:tentative="0">
      <w:start w:val="1"/>
      <w:numFmt w:val="decimal"/>
      <w:isLgl/>
      <w:lvlText w:val="%1.%2.%3"/>
      <w:lvlJc w:val="left"/>
      <w:pPr>
        <w:tabs>
          <w:tab w:val="left" w:pos="1080"/>
        </w:tabs>
        <w:ind w:left="340" w:hanging="340"/>
      </w:pPr>
      <w:rPr>
        <w:rFonts w:hint="eastAsia"/>
      </w:rPr>
    </w:lvl>
    <w:lvl w:ilvl="3" w:tentative="0">
      <w:start w:val="1"/>
      <w:numFmt w:val="decimal"/>
      <w:isLgl/>
      <w:lvlText w:val="%1.%2.%3.%4"/>
      <w:lvlJc w:val="left"/>
      <w:pPr>
        <w:tabs>
          <w:tab w:val="left" w:pos="851"/>
        </w:tabs>
        <w:ind w:left="851" w:hanging="851"/>
      </w:pPr>
      <w:rPr>
        <w:rFonts w:hint="eastAsia"/>
      </w:rPr>
    </w:lvl>
    <w:lvl w:ilvl="4" w:tentative="0">
      <w:start w:val="1"/>
      <w:numFmt w:val="decimal"/>
      <w:pStyle w:val="3"/>
      <w:isLgl/>
      <w:lvlText w:val="%1.%2.%3.%4.%5"/>
      <w:lvlJc w:val="left"/>
      <w:pPr>
        <w:tabs>
          <w:tab w:val="left" w:pos="1080"/>
        </w:tabs>
        <w:ind w:left="992" w:hanging="992"/>
      </w:pPr>
      <w:rPr>
        <w:rFonts w:hint="eastAsia"/>
      </w:rPr>
    </w:lvl>
    <w:lvl w:ilvl="5" w:tentative="0">
      <w:start w:val="1"/>
      <w:numFmt w:val="decimal"/>
      <w:isLgl/>
      <w:lvlText w:val="%1.%2.%3.%4.%5.%6"/>
      <w:lvlJc w:val="left"/>
      <w:pPr>
        <w:tabs>
          <w:tab w:val="left" w:pos="1440"/>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
    <w:nsid w:val="5715D16A"/>
    <w:multiLevelType w:val="singleLevel"/>
    <w:tmpl w:val="5715D16A"/>
    <w:lvl w:ilvl="0" w:tentative="0">
      <w:start w:val="9"/>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docVars>
    <w:docVar w:name="commondata" w:val="eyJoZGlkIjoiMTIwMTFkOWI4ZjMxZDg1NGRmZTFkODc5ZjI4ZTlhOGYifQ=="/>
  </w:docVars>
  <w:rsids>
    <w:rsidRoot w:val="000047CB"/>
    <w:rsid w:val="000047CB"/>
    <w:rsid w:val="00083715"/>
    <w:rsid w:val="000E59E4"/>
    <w:rsid w:val="00105096"/>
    <w:rsid w:val="00164339"/>
    <w:rsid w:val="00282F3B"/>
    <w:rsid w:val="004034E7"/>
    <w:rsid w:val="0048383B"/>
    <w:rsid w:val="00631217"/>
    <w:rsid w:val="006C1841"/>
    <w:rsid w:val="0083394F"/>
    <w:rsid w:val="00AB6FA1"/>
    <w:rsid w:val="00B12B12"/>
    <w:rsid w:val="00C1661E"/>
    <w:rsid w:val="00C8553F"/>
    <w:rsid w:val="00DC4385"/>
    <w:rsid w:val="00E37EB2"/>
    <w:rsid w:val="00E65F28"/>
    <w:rsid w:val="00EF1236"/>
    <w:rsid w:val="019F27ED"/>
    <w:rsid w:val="03375A8D"/>
    <w:rsid w:val="0D64055D"/>
    <w:rsid w:val="0F5D0D44"/>
    <w:rsid w:val="11CE2C71"/>
    <w:rsid w:val="12E27315"/>
    <w:rsid w:val="13C13CAB"/>
    <w:rsid w:val="163260D5"/>
    <w:rsid w:val="17C36FE9"/>
    <w:rsid w:val="1D475064"/>
    <w:rsid w:val="212C13BA"/>
    <w:rsid w:val="288F4262"/>
    <w:rsid w:val="28D30187"/>
    <w:rsid w:val="29B709EF"/>
    <w:rsid w:val="2FFA44B4"/>
    <w:rsid w:val="33D6213B"/>
    <w:rsid w:val="360A455C"/>
    <w:rsid w:val="37494049"/>
    <w:rsid w:val="3A575AD6"/>
    <w:rsid w:val="42401EAD"/>
    <w:rsid w:val="47362C7B"/>
    <w:rsid w:val="4EF94144"/>
    <w:rsid w:val="51413A5A"/>
    <w:rsid w:val="514C3649"/>
    <w:rsid w:val="565F12A2"/>
    <w:rsid w:val="56E83D9B"/>
    <w:rsid w:val="5A6E6131"/>
    <w:rsid w:val="5BD15DFD"/>
    <w:rsid w:val="5CD156E5"/>
    <w:rsid w:val="5E7E2B8A"/>
    <w:rsid w:val="61EF1158"/>
    <w:rsid w:val="623153E3"/>
    <w:rsid w:val="63E73E74"/>
    <w:rsid w:val="6B515AD9"/>
    <w:rsid w:val="6D7777CF"/>
    <w:rsid w:val="70943FC3"/>
    <w:rsid w:val="70AB7EBB"/>
    <w:rsid w:val="70CF2B23"/>
    <w:rsid w:val="70FB2E89"/>
    <w:rsid w:val="722B26BD"/>
    <w:rsid w:val="74467A38"/>
    <w:rsid w:val="79A572F4"/>
    <w:rsid w:val="79FD0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jc w:val="center"/>
      <w:outlineLvl w:val="0"/>
    </w:pPr>
    <w:rPr>
      <w:rFonts w:ascii="楷体_GB2312" w:eastAsia="楷体_GB2312"/>
      <w:b/>
      <w:sz w:val="28"/>
      <w:szCs w:val="20"/>
    </w:rPr>
  </w:style>
  <w:style w:type="paragraph" w:styleId="3">
    <w:name w:val="heading 4"/>
    <w:basedOn w:val="1"/>
    <w:next w:val="1"/>
    <w:qFormat/>
    <w:uiPriority w:val="0"/>
    <w:pPr>
      <w:keepNext/>
      <w:keepLines/>
      <w:numPr>
        <w:ilvl w:val="4"/>
        <w:numId w:val="1"/>
      </w:numPr>
      <w:spacing w:before="280" w:after="290" w:line="376" w:lineRule="auto"/>
      <w:outlineLvl w:val="3"/>
    </w:pPr>
    <w:rPr>
      <w:rFonts w:ascii="Arial" w:hAnsi="Arial" w:eastAsia="黑体"/>
      <w:b/>
      <w:bCs/>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semiHidden/>
    <w:qFormat/>
    <w:uiPriority w:val="0"/>
  </w:style>
  <w:style w:type="paragraph" w:styleId="6">
    <w:name w:val="Subtitle"/>
    <w:basedOn w:val="1"/>
    <w:next w:val="1"/>
    <w:qFormat/>
    <w:uiPriority w:val="0"/>
    <w:pPr>
      <w:spacing w:before="240" w:after="60" w:line="312" w:lineRule="auto"/>
      <w:jc w:val="center"/>
      <w:outlineLvl w:val="1"/>
    </w:pPr>
    <w:rPr>
      <w:rFonts w:ascii="幼圆" w:hAnsi="幼圆"/>
      <w:b/>
      <w:bCs/>
      <w:kern w:val="28"/>
      <w:sz w:val="32"/>
      <w:szCs w:val="32"/>
    </w:rPr>
  </w:style>
  <w:style w:type="paragraph" w:styleId="7">
    <w:name w:val="Body Text Indent"/>
    <w:basedOn w:val="1"/>
    <w:next w:val="8"/>
    <w:qFormat/>
    <w:uiPriority w:val="0"/>
    <w:pPr>
      <w:widowControl/>
      <w:autoSpaceDE w:val="0"/>
      <w:autoSpaceDN w:val="0"/>
      <w:adjustRightInd w:val="0"/>
      <w:spacing w:line="300" w:lineRule="auto"/>
      <w:ind w:left="156"/>
    </w:pPr>
    <w:rPr>
      <w:rFonts w:ascii="仿宋_GB2312" w:eastAsia="仿宋_GB2312"/>
      <w:kern w:val="0"/>
      <w:sz w:val="28"/>
      <w:szCs w:val="20"/>
    </w:rPr>
  </w:style>
  <w:style w:type="paragraph" w:styleId="8">
    <w:name w:val="envelope return"/>
    <w:basedOn w:val="1"/>
    <w:qFormat/>
    <w:uiPriority w:val="0"/>
    <w:pPr>
      <w:snapToGrid w:val="0"/>
    </w:pPr>
    <w:rPr>
      <w:rFonts w:ascii="Arial" w:hAnsi="Arial"/>
    </w:rPr>
  </w:style>
  <w:style w:type="paragraph" w:styleId="9">
    <w:name w:val="Balloon Text"/>
    <w:basedOn w:val="1"/>
    <w:link w:val="21"/>
    <w:qFormat/>
    <w:uiPriority w:val="0"/>
    <w:rPr>
      <w:sz w:val="18"/>
      <w:szCs w:val="18"/>
    </w:rPr>
  </w:style>
  <w:style w:type="paragraph" w:styleId="10">
    <w:name w:val="footer"/>
    <w:basedOn w:val="1"/>
    <w:next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1">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rPr>
      <w:sz w:val="24"/>
    </w:rPr>
  </w:style>
  <w:style w:type="paragraph" w:styleId="13">
    <w:name w:val="Body Text First Indent"/>
    <w:basedOn w:val="5"/>
    <w:qFormat/>
    <w:uiPriority w:val="0"/>
    <w:pPr>
      <w:spacing w:after="120"/>
      <w:ind w:firstLine="420" w:firstLineChars="100"/>
    </w:pPr>
    <w:rPr>
      <w:sz w:val="21"/>
      <w:szCs w:val="24"/>
    </w:rPr>
  </w:style>
  <w:style w:type="paragraph" w:styleId="14">
    <w:name w:val="Body Text First Indent 2"/>
    <w:basedOn w:val="7"/>
    <w:next w:val="1"/>
    <w:qFormat/>
    <w:uiPriority w:val="0"/>
    <w:pPr>
      <w:widowControl w:val="0"/>
      <w:autoSpaceDE/>
      <w:autoSpaceDN/>
      <w:adjustRightInd/>
      <w:spacing w:after="120" w:line="240" w:lineRule="auto"/>
      <w:ind w:left="420" w:leftChars="200" w:firstLine="420" w:firstLineChars="200"/>
    </w:pPr>
    <w:rPr>
      <w:rFonts w:ascii="Cambria" w:hAnsi="Cambria" w:eastAsia="华文细黑"/>
      <w:kern w:val="2"/>
      <w:sz w:val="21"/>
    </w:rPr>
  </w:style>
  <w:style w:type="character" w:styleId="17">
    <w:name w:val="page number"/>
    <w:qFormat/>
    <w:uiPriority w:val="0"/>
    <w:rPr>
      <w:rFonts w:ascii="Times New Roman" w:hAnsi="Times New Roman" w:eastAsia="宋体" w:cs="Times New Roman"/>
    </w:rPr>
  </w:style>
  <w:style w:type="character" w:styleId="18">
    <w:name w:val="Hyperlink"/>
    <w:qFormat/>
    <w:uiPriority w:val="99"/>
    <w:rPr>
      <w:color w:val="333333"/>
      <w:u w:val="none"/>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Table Text"/>
    <w:basedOn w:val="1"/>
    <w:semiHidden/>
    <w:qFormat/>
    <w:uiPriority w:val="0"/>
    <w:rPr>
      <w:rFonts w:ascii="宋体" w:hAnsi="宋体" w:eastAsia="宋体" w:cs="宋体"/>
      <w:sz w:val="24"/>
      <w:szCs w:val="24"/>
    </w:rPr>
  </w:style>
  <w:style w:type="character" w:customStyle="1" w:styleId="21">
    <w:name w:val="批注框文本 Char"/>
    <w:basedOn w:val="16"/>
    <w:link w:val="9"/>
    <w:qFormat/>
    <w:uiPriority w:val="0"/>
    <w:rPr>
      <w:rFonts w:eastAsia="Arial"/>
      <w:snapToGrid w:val="0"/>
      <w:color w:val="000000"/>
      <w:sz w:val="18"/>
      <w:szCs w:val="18"/>
      <w:lang w:eastAsia="en-US"/>
    </w:rPr>
  </w:style>
  <w:style w:type="paragraph" w:customStyle="1" w:styleId="22">
    <w:name w:val="无间隔1"/>
    <w:qFormat/>
    <w:uiPriority w:val="1"/>
    <w:pPr>
      <w:widowControl w:val="0"/>
      <w:jc w:val="both"/>
    </w:pPr>
    <w:rPr>
      <w:rFonts w:ascii="Calibri" w:hAnsi="Calibri" w:eastAsia="宋体" w:cs="Times New Roman"/>
      <w:kern w:val="2"/>
      <w:sz w:val="21"/>
      <w:szCs w:val="22"/>
      <w:lang w:val="en-US" w:eastAsia="zh-CN" w:bidi="ar-SA"/>
    </w:rPr>
  </w:style>
  <w:style w:type="paragraph" w:styleId="23">
    <w:name w:val="List Paragraph"/>
    <w:qFormat/>
    <w:uiPriority w:val="99"/>
    <w:pPr>
      <w:widowControl w:val="0"/>
      <w:ind w:firstLine="420" w:firstLineChars="200"/>
      <w:jc w:val="both"/>
    </w:pPr>
    <w:rPr>
      <w:rFonts w:ascii="Times New Roman" w:hAnsi="Times New Roman" w:eastAsia="宋体" w:cs="Times New Roman"/>
      <w:kern w:val="2"/>
      <w:sz w:val="21"/>
      <w:szCs w:val="20"/>
      <w:lang w:val="en-US" w:eastAsia="zh-CN" w:bidi="ar-SA"/>
    </w:rPr>
  </w:style>
  <w:style w:type="paragraph" w:customStyle="1" w:styleId="24">
    <w:name w:val="列出段落1"/>
    <w:basedOn w:val="1"/>
    <w:qFormat/>
    <w:uiPriority w:val="0"/>
    <w:pPr>
      <w:spacing w:before="120" w:beforeLines="0" w:after="120" w:afterLines="0" w:line="360" w:lineRule="auto"/>
      <w:ind w:firstLine="420"/>
    </w:pPr>
    <w:rPr>
      <w:rFonts w:ascii="Calibri" w:hAnsi="Calibri"/>
      <w:sz w:val="24"/>
      <w:szCs w:val="22"/>
    </w:rPr>
  </w:style>
  <w:style w:type="paragraph" w:customStyle="1" w:styleId="25">
    <w:name w:val="[Normal]"/>
    <w:qFormat/>
    <w:uiPriority w:val="0"/>
    <w:rPr>
      <w:rFonts w:ascii="宋体" w:hAnsi="宋体" w:eastAsia="宋体" w:cs="Times New Roman"/>
      <w:sz w:val="24"/>
      <w:szCs w:val="22"/>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6780</Words>
  <Characters>7784</Characters>
  <Lines>91</Lines>
  <Paragraphs>25</Paragraphs>
  <TotalTime>2</TotalTime>
  <ScaleCrop>false</ScaleCrop>
  <LinksUpToDate>false</LinksUpToDate>
  <CharactersWithSpaces>8060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2024-05-30T16:18:00Z</dcterms:created>
  <dc:creator>无锡市政府采购中心</dc:creator>
  <cp:lastModifiedBy>Fairy</cp:lastModifiedBy>
  <cp:lastPrinted>2024-11-28T03:13:00Z</cp:lastPrinted>
  <dcterms:modified xsi:type="dcterms:W3CDTF">2025-03-04T04:02:50Z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2024-11-04T15:44:54Z</vt:filetime>
  </property>
  <property fmtid="{D5CDD505-2E9C-101B-9397-08002B2CF9AE}" pid="4" name="KSOProductBuildVer">
    <vt:lpwstr>2052-12.1.0.20305</vt:lpwstr>
  </property>
  <property fmtid="{D5CDD505-2E9C-101B-9397-08002B2CF9AE}" pid="5" name="ICV">
    <vt:lpwstr>DE6E74C8CCA345DBBCD8A216DE1137CC_13</vt:lpwstr>
  </property>
  <property fmtid="{D5CDD505-2E9C-101B-9397-08002B2CF9AE}" pid="6" name="KSOTemplateDocerSaveRecord">
    <vt:lpwstr>eyJoZGlkIjoiMDNlYjEyMTM1MmQ2ZDU1MjRkOTJjYzg5NmFmNjkwYjYiLCJ1c2VySWQiOiIyNDE0MzA1MzIifQ==</vt:lpwstr>
  </property>
</Properties>
</file>